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19" w:rsidRPr="00F63919" w:rsidRDefault="00F63919" w:rsidP="00F63919">
      <w:pPr>
        <w:pStyle w:val="20"/>
        <w:spacing w:after="0"/>
        <w:ind w:left="4253"/>
        <w:jc w:val="both"/>
        <w:rPr>
          <w:b w:val="0"/>
          <w:sz w:val="28"/>
          <w:szCs w:val="28"/>
        </w:rPr>
      </w:pPr>
      <w:r w:rsidRPr="00F63919">
        <w:rPr>
          <w:b w:val="0"/>
          <w:sz w:val="28"/>
          <w:szCs w:val="28"/>
        </w:rPr>
        <w:t>Утверждено</w:t>
      </w:r>
    </w:p>
    <w:p w:rsidR="00F63919" w:rsidRDefault="00F63919" w:rsidP="00F63919">
      <w:pPr>
        <w:pStyle w:val="20"/>
        <w:spacing w:after="0"/>
        <w:ind w:left="42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F63919">
        <w:rPr>
          <w:b w:val="0"/>
          <w:sz w:val="28"/>
          <w:szCs w:val="28"/>
        </w:rPr>
        <w:t>ешением Совета АПТО от 25.11.2021 года</w:t>
      </w:r>
    </w:p>
    <w:p w:rsidR="00197725" w:rsidRPr="00F63919" w:rsidRDefault="00197725" w:rsidP="00F63919">
      <w:pPr>
        <w:pStyle w:val="20"/>
        <w:spacing w:after="0"/>
        <w:ind w:left="4253"/>
        <w:jc w:val="both"/>
        <w:rPr>
          <w:b w:val="0"/>
          <w:sz w:val="28"/>
          <w:szCs w:val="28"/>
        </w:rPr>
      </w:pPr>
    </w:p>
    <w:p w:rsidR="00F63919" w:rsidRDefault="00F63919" w:rsidP="00F63919">
      <w:pPr>
        <w:pStyle w:val="20"/>
        <w:spacing w:after="0"/>
        <w:jc w:val="both"/>
        <w:rPr>
          <w:b w:val="0"/>
          <w:sz w:val="29"/>
          <w:szCs w:val="29"/>
        </w:rPr>
      </w:pPr>
    </w:p>
    <w:p w:rsidR="000401F2" w:rsidRPr="004B4B77" w:rsidRDefault="00C64327">
      <w:pPr>
        <w:pStyle w:val="20"/>
        <w:spacing w:after="0"/>
        <w:rPr>
          <w:b w:val="0"/>
          <w:sz w:val="29"/>
          <w:szCs w:val="29"/>
        </w:rPr>
      </w:pPr>
      <w:r w:rsidRPr="004B4B77">
        <w:rPr>
          <w:b w:val="0"/>
          <w:sz w:val="29"/>
          <w:szCs w:val="29"/>
        </w:rPr>
        <w:t xml:space="preserve">Разъяснения  </w:t>
      </w:r>
    </w:p>
    <w:p w:rsidR="000401F2" w:rsidRPr="004B4B77" w:rsidRDefault="00C64327">
      <w:pPr>
        <w:pStyle w:val="20"/>
        <w:rPr>
          <w:b w:val="0"/>
          <w:sz w:val="29"/>
          <w:szCs w:val="29"/>
        </w:rPr>
      </w:pPr>
      <w:r w:rsidRPr="004B4B77">
        <w:rPr>
          <w:b w:val="0"/>
          <w:sz w:val="29"/>
          <w:szCs w:val="29"/>
        </w:rPr>
        <w:t xml:space="preserve">Совета Адвокатской палаты </w:t>
      </w:r>
      <w:r w:rsidR="007C05EF" w:rsidRPr="004B4B77">
        <w:rPr>
          <w:b w:val="0"/>
          <w:sz w:val="29"/>
          <w:szCs w:val="29"/>
        </w:rPr>
        <w:t>Томской области</w:t>
      </w:r>
      <w:r w:rsidRPr="004B4B77">
        <w:rPr>
          <w:b w:val="0"/>
          <w:sz w:val="29"/>
          <w:szCs w:val="29"/>
        </w:rPr>
        <w:br/>
        <w:t>по вопросам профессиональной деятельности адвоката</w:t>
      </w:r>
      <w:r w:rsidRPr="004B4B77">
        <w:rPr>
          <w:b w:val="0"/>
          <w:sz w:val="29"/>
          <w:szCs w:val="29"/>
        </w:rPr>
        <w:br/>
        <w:t>«Об отдельных вопросах участия</w:t>
      </w:r>
      <w:r w:rsidR="00D53D1B" w:rsidRPr="004B4B77">
        <w:rPr>
          <w:b w:val="0"/>
          <w:sz w:val="29"/>
          <w:szCs w:val="29"/>
        </w:rPr>
        <w:t xml:space="preserve"> </w:t>
      </w:r>
      <w:r w:rsidRPr="004B4B77">
        <w:rPr>
          <w:b w:val="0"/>
          <w:sz w:val="29"/>
          <w:szCs w:val="29"/>
        </w:rPr>
        <w:t>адвокатов в делах по назначению</w:t>
      </w:r>
      <w:r w:rsidR="007C05EF" w:rsidRPr="004B4B77">
        <w:rPr>
          <w:b w:val="0"/>
          <w:sz w:val="29"/>
          <w:szCs w:val="29"/>
        </w:rPr>
        <w:t xml:space="preserve"> </w:t>
      </w:r>
      <w:r w:rsidR="00D53D1B" w:rsidRPr="004B4B77">
        <w:rPr>
          <w:b w:val="0"/>
          <w:sz w:val="29"/>
          <w:szCs w:val="29"/>
        </w:rPr>
        <w:t>в уголовном судопроизводстве</w:t>
      </w:r>
      <w:r w:rsidRPr="004B4B77">
        <w:rPr>
          <w:b w:val="0"/>
          <w:sz w:val="29"/>
          <w:szCs w:val="29"/>
        </w:rPr>
        <w:t>»</w:t>
      </w:r>
    </w:p>
    <w:p w:rsidR="000401F2" w:rsidRDefault="004F13CB" w:rsidP="00DF4480">
      <w:pPr>
        <w:pStyle w:val="1"/>
        <w:spacing w:line="276" w:lineRule="auto"/>
        <w:ind w:firstLine="580"/>
        <w:jc w:val="both"/>
      </w:pPr>
      <w:r>
        <w:t>В</w:t>
      </w:r>
      <w:r w:rsidR="00C64327">
        <w:t xml:space="preserve"> связи с </w:t>
      </w:r>
      <w:r w:rsidR="00787770">
        <w:t xml:space="preserve">повторяющимися ошибками (нарушениями), допускаемыми адвокатами </w:t>
      </w:r>
      <w:r>
        <w:t>Томской области</w:t>
      </w:r>
      <w:r w:rsidR="00FC29F0">
        <w:t xml:space="preserve"> при </w:t>
      </w:r>
      <w:r w:rsidR="00C64327">
        <w:t>участи</w:t>
      </w:r>
      <w:r w:rsidR="0079249F">
        <w:t>и</w:t>
      </w:r>
      <w:r w:rsidR="00C64327">
        <w:t xml:space="preserve"> в делах по назначению, руководствуясь ст. 31 Федерального закона «Об адвокатской деятельности и адвокатуре в Российской Федерации», </w:t>
      </w:r>
      <w:r w:rsidR="00650A90">
        <w:t>С</w:t>
      </w:r>
      <w:r>
        <w:t xml:space="preserve">овет </w:t>
      </w:r>
      <w:r w:rsidR="0079249F">
        <w:t xml:space="preserve">Адвокатской палаты Томской области </w:t>
      </w:r>
      <w:r w:rsidR="00C64327">
        <w:t>разъясняет следующее.</w:t>
      </w:r>
    </w:p>
    <w:p w:rsidR="00985E7D" w:rsidRPr="00E247D4" w:rsidRDefault="002561E0" w:rsidP="00DF4480">
      <w:pPr>
        <w:pStyle w:val="msonormalmailrucssattributepostfixmailrucssattributepostfix"/>
        <w:spacing w:after="0" w:afterAutospacing="0" w:line="276" w:lineRule="auto"/>
        <w:ind w:firstLine="580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 xml:space="preserve">1. </w:t>
      </w:r>
      <w:r w:rsidR="00162831" w:rsidRPr="00DA592D">
        <w:rPr>
          <w:sz w:val="28"/>
          <w:szCs w:val="28"/>
        </w:rPr>
        <w:t xml:space="preserve">В связи </w:t>
      </w:r>
      <w:r w:rsidR="00E247D4">
        <w:rPr>
          <w:sz w:val="28"/>
          <w:szCs w:val="28"/>
        </w:rPr>
        <w:t xml:space="preserve">с </w:t>
      </w:r>
      <w:r w:rsidR="00162831" w:rsidRPr="00DA592D">
        <w:rPr>
          <w:sz w:val="28"/>
          <w:szCs w:val="28"/>
        </w:rPr>
        <w:t xml:space="preserve">нередкими случаями сбоя электронной системы назначения защитников при отправке </w:t>
      </w:r>
      <w:r w:rsidR="00162831" w:rsidRPr="00DA592D">
        <w:rPr>
          <w:sz w:val="28"/>
          <w:szCs w:val="28"/>
          <w:lang w:val="en-US"/>
        </w:rPr>
        <w:t>SMS</w:t>
      </w:r>
      <w:r w:rsidR="00162831" w:rsidRPr="00DA592D">
        <w:rPr>
          <w:sz w:val="28"/>
          <w:szCs w:val="28"/>
        </w:rPr>
        <w:t xml:space="preserve">-сообщений </w:t>
      </w:r>
      <w:r w:rsidR="002B1735" w:rsidRPr="00DA592D">
        <w:rPr>
          <w:sz w:val="28"/>
          <w:szCs w:val="28"/>
        </w:rPr>
        <w:t xml:space="preserve">о направлении поручения дежурному адвокату следует иметь в виду, что п. 2.9 Правил обязывает дежурных адвокатов обеспечить прием </w:t>
      </w:r>
      <w:r w:rsidR="00DA592D" w:rsidRPr="00DA592D">
        <w:rPr>
          <w:sz w:val="28"/>
          <w:szCs w:val="28"/>
        </w:rPr>
        <w:t xml:space="preserve">не только </w:t>
      </w:r>
      <w:r w:rsidR="002B1735" w:rsidRPr="00DA592D">
        <w:rPr>
          <w:sz w:val="28"/>
          <w:szCs w:val="28"/>
          <w:lang w:val="en-US"/>
        </w:rPr>
        <w:t>SMS</w:t>
      </w:r>
      <w:r w:rsidR="002B1735" w:rsidRPr="00DA592D">
        <w:rPr>
          <w:sz w:val="28"/>
          <w:szCs w:val="28"/>
        </w:rPr>
        <w:t xml:space="preserve">-сообщений, </w:t>
      </w:r>
      <w:r w:rsidR="00DA592D" w:rsidRPr="00DA592D">
        <w:rPr>
          <w:sz w:val="28"/>
          <w:szCs w:val="28"/>
        </w:rPr>
        <w:t>но и сообщений по электронной почте и</w:t>
      </w:r>
      <w:r w:rsidR="002B1735" w:rsidRPr="00DA592D">
        <w:rPr>
          <w:sz w:val="28"/>
          <w:szCs w:val="28"/>
        </w:rPr>
        <w:t xml:space="preserve"> знакомиться с информацией, размещенной на персональной странице адвоката в сроки, обеспечивающие своевременное исполнение поручений. </w:t>
      </w:r>
      <w:r w:rsidR="00E247D4">
        <w:rPr>
          <w:sz w:val="28"/>
          <w:szCs w:val="28"/>
        </w:rPr>
        <w:t>Учитывая данное обстоятельство,</w:t>
      </w:r>
      <w:r w:rsidR="000862DD">
        <w:t xml:space="preserve"> </w:t>
      </w:r>
      <w:r w:rsidR="000862DD" w:rsidRPr="00E247D4">
        <w:rPr>
          <w:sz w:val="28"/>
          <w:szCs w:val="28"/>
        </w:rPr>
        <w:t xml:space="preserve">адвокатам, работающим по назначению, рекомендуется </w:t>
      </w:r>
      <w:r w:rsidR="00A23F54" w:rsidRPr="00E247D4">
        <w:rPr>
          <w:sz w:val="28"/>
          <w:szCs w:val="28"/>
        </w:rPr>
        <w:t xml:space="preserve">в день дежурства регулярно просматривать сообщения, поступающие по электронной почте </w:t>
      </w:r>
      <w:r w:rsidR="00AD6D8F" w:rsidRPr="00E247D4">
        <w:rPr>
          <w:sz w:val="28"/>
          <w:szCs w:val="28"/>
        </w:rPr>
        <w:t xml:space="preserve">и информацию </w:t>
      </w:r>
      <w:r w:rsidR="00D747CF" w:rsidRPr="00E247D4">
        <w:rPr>
          <w:sz w:val="28"/>
          <w:szCs w:val="28"/>
        </w:rPr>
        <w:t xml:space="preserve">в личном кабинете адвоката в </w:t>
      </w:r>
      <w:r w:rsidR="008056B4" w:rsidRPr="00E247D4">
        <w:rPr>
          <w:sz w:val="28"/>
          <w:szCs w:val="28"/>
        </w:rPr>
        <w:t xml:space="preserve">электронной </w:t>
      </w:r>
      <w:r w:rsidR="00D747CF" w:rsidRPr="00E247D4">
        <w:rPr>
          <w:sz w:val="28"/>
          <w:szCs w:val="28"/>
        </w:rPr>
        <w:t xml:space="preserve">системе назначения </w:t>
      </w:r>
      <w:r w:rsidR="00754D99" w:rsidRPr="00E247D4">
        <w:rPr>
          <w:sz w:val="28"/>
          <w:szCs w:val="28"/>
        </w:rPr>
        <w:t>защитников</w:t>
      </w:r>
      <w:r w:rsidR="00E569C9" w:rsidRPr="00E247D4">
        <w:rPr>
          <w:sz w:val="28"/>
          <w:szCs w:val="28"/>
        </w:rPr>
        <w:t xml:space="preserve">, а также </w:t>
      </w:r>
      <w:r w:rsidR="000862DD" w:rsidRPr="00E247D4">
        <w:rPr>
          <w:sz w:val="28"/>
          <w:szCs w:val="28"/>
        </w:rPr>
        <w:t xml:space="preserve">при помощи работников </w:t>
      </w:r>
      <w:r w:rsidR="00E569C9" w:rsidRPr="00E247D4">
        <w:rPr>
          <w:sz w:val="28"/>
          <w:szCs w:val="28"/>
        </w:rPr>
        <w:t>П</w:t>
      </w:r>
      <w:r w:rsidR="000862DD" w:rsidRPr="00E247D4">
        <w:rPr>
          <w:sz w:val="28"/>
          <w:szCs w:val="28"/>
        </w:rPr>
        <w:t xml:space="preserve">алаты </w:t>
      </w:r>
      <w:r w:rsidR="00A320D8" w:rsidRPr="00E247D4">
        <w:rPr>
          <w:sz w:val="28"/>
          <w:szCs w:val="28"/>
        </w:rPr>
        <w:t xml:space="preserve">произвести </w:t>
      </w:r>
      <w:r w:rsidR="00E569C9" w:rsidRPr="00E247D4">
        <w:rPr>
          <w:sz w:val="28"/>
          <w:szCs w:val="28"/>
        </w:rPr>
        <w:t xml:space="preserve">настройку своих </w:t>
      </w:r>
      <w:r w:rsidR="00315F00" w:rsidRPr="00E247D4">
        <w:rPr>
          <w:sz w:val="28"/>
          <w:szCs w:val="28"/>
        </w:rPr>
        <w:t>цифровых</w:t>
      </w:r>
      <w:r w:rsidR="00E569C9" w:rsidRPr="00E247D4">
        <w:rPr>
          <w:sz w:val="28"/>
          <w:szCs w:val="28"/>
        </w:rPr>
        <w:t xml:space="preserve"> устройств</w:t>
      </w:r>
      <w:r w:rsidR="000862DD" w:rsidRPr="00E247D4">
        <w:rPr>
          <w:sz w:val="28"/>
          <w:szCs w:val="28"/>
        </w:rPr>
        <w:t xml:space="preserve"> </w:t>
      </w:r>
      <w:r w:rsidR="00315F00" w:rsidRPr="00E247D4">
        <w:rPr>
          <w:sz w:val="28"/>
          <w:szCs w:val="28"/>
        </w:rPr>
        <w:t>(смартфонов, планшетов, компьютеров) на прием звуковых сигналов при получении электронной почты.</w:t>
      </w:r>
    </w:p>
    <w:p w:rsidR="00393C7A" w:rsidRDefault="00E32A41" w:rsidP="00DF4480">
      <w:pPr>
        <w:pStyle w:val="1"/>
        <w:tabs>
          <w:tab w:val="left" w:pos="889"/>
        </w:tabs>
        <w:spacing w:after="0" w:line="276" w:lineRule="auto"/>
        <w:ind w:firstLine="580"/>
        <w:jc w:val="both"/>
      </w:pPr>
      <w:r>
        <w:t xml:space="preserve">2. </w:t>
      </w:r>
      <w:r w:rsidR="00455E09">
        <w:t>Пункт 2.6 Правил позволя</w:t>
      </w:r>
      <w:r w:rsidR="00DF4480">
        <w:t>е</w:t>
      </w:r>
      <w:r w:rsidR="00455E09">
        <w:t>т ад</w:t>
      </w:r>
      <w:r>
        <w:t xml:space="preserve">вокатам </w:t>
      </w:r>
      <w:r w:rsidR="00393C7A">
        <w:t xml:space="preserve">отказаться </w:t>
      </w:r>
      <w:r w:rsidR="00455E09" w:rsidRPr="00DA2647">
        <w:t>от приема поручений в день (дни) дежурства, предусмотренного графиком</w:t>
      </w:r>
      <w:r w:rsidR="00566861">
        <w:t>,</w:t>
      </w:r>
      <w:r w:rsidR="00455E09">
        <w:t xml:space="preserve"> </w:t>
      </w:r>
      <w:r w:rsidR="00393C7A" w:rsidRPr="00DA2647">
        <w:t>заблаговременно уведом</w:t>
      </w:r>
      <w:r w:rsidR="00C374B3">
        <w:t>ив</w:t>
      </w:r>
      <w:r w:rsidR="00393C7A" w:rsidRPr="00DA2647">
        <w:t xml:space="preserve"> об этом Центр</w:t>
      </w:r>
      <w:r w:rsidR="00C374B3">
        <w:t xml:space="preserve"> </w:t>
      </w:r>
      <w:r w:rsidR="00393C7A" w:rsidRPr="00DA2647">
        <w:t>заявлением, сформированным на персональной странице адвоката</w:t>
      </w:r>
      <w:r w:rsidR="00C374B3">
        <w:t xml:space="preserve">. </w:t>
      </w:r>
      <w:r w:rsidR="00195436">
        <w:t>Более того, на практике реализация такого отказа допускается путем телефонного уведомления оператора Центра об отказе от дежурства в определенные дни (периоды)</w:t>
      </w:r>
      <w:r w:rsidR="00DA2C7D">
        <w:t xml:space="preserve">. </w:t>
      </w:r>
      <w:r w:rsidR="00197725" w:rsidRPr="002F0C19">
        <w:t xml:space="preserve">Пункт 2.4 </w:t>
      </w:r>
      <w:r w:rsidR="00197725">
        <w:t xml:space="preserve">Правил </w:t>
      </w:r>
      <w:r w:rsidR="00197725" w:rsidRPr="002F0C19">
        <w:t>обязывает адвокатов заранее знакомиться с графиком дежурства на персональной странице адвоката</w:t>
      </w:r>
      <w:r w:rsidR="00197725">
        <w:t>, что позволяет им своевременно отказаться от дежурства в определенные дни</w:t>
      </w:r>
      <w:r w:rsidR="00197725" w:rsidRPr="002F0C19">
        <w:t>.</w:t>
      </w:r>
    </w:p>
    <w:p w:rsidR="002F2106" w:rsidRDefault="00DA2C7D" w:rsidP="00DF4480">
      <w:pPr>
        <w:pStyle w:val="1"/>
        <w:tabs>
          <w:tab w:val="left" w:pos="889"/>
        </w:tabs>
        <w:spacing w:after="0" w:line="276" w:lineRule="auto"/>
        <w:ind w:firstLine="580"/>
        <w:jc w:val="both"/>
      </w:pPr>
      <w:r>
        <w:t xml:space="preserve">Однако </w:t>
      </w:r>
      <w:r w:rsidR="00C60630">
        <w:t>часто</w:t>
      </w:r>
      <w:r>
        <w:t xml:space="preserve"> адвокаты игнорируют такую возможность и предпочитают в дни дежурств отказываться от </w:t>
      </w:r>
      <w:r w:rsidRPr="00DA2647">
        <w:t>принятия и исполнения конкретного поручения Органа на оказание юридической помощи</w:t>
      </w:r>
      <w:r>
        <w:t>.</w:t>
      </w:r>
      <w:r w:rsidR="0002163E">
        <w:t xml:space="preserve"> </w:t>
      </w:r>
      <w:r w:rsidR="00DE70B9">
        <w:t xml:space="preserve">Пункт 2.7 Правил </w:t>
      </w:r>
      <w:r w:rsidR="00DE70B9">
        <w:lastRenderedPageBreak/>
        <w:t xml:space="preserve">действительно предусматривают такое право адвоката, однако адвокатам следует </w:t>
      </w:r>
      <w:r w:rsidR="00421D1F">
        <w:t>иметь в виду</w:t>
      </w:r>
      <w:r w:rsidR="00DE70B9">
        <w:t>, что он</w:t>
      </w:r>
      <w:r w:rsidR="00DA31E2">
        <w:t>о</w:t>
      </w:r>
      <w:r w:rsidR="00DE70B9">
        <w:t xml:space="preserve"> может быть реализовано только</w:t>
      </w:r>
      <w:r w:rsidR="00EE0E27">
        <w:t xml:space="preserve"> при </w:t>
      </w:r>
      <w:r w:rsidR="00DE70B9">
        <w:t xml:space="preserve"> </w:t>
      </w:r>
      <w:r w:rsidR="00EE0E27">
        <w:t>"</w:t>
      </w:r>
      <w:r w:rsidR="0002163E" w:rsidRPr="00DA2647">
        <w:t xml:space="preserve">наличии </w:t>
      </w:r>
      <w:r w:rsidR="0002163E" w:rsidRPr="00DA2647">
        <w:rPr>
          <w:b/>
        </w:rPr>
        <w:t xml:space="preserve">уважительных </w:t>
      </w:r>
      <w:r w:rsidR="0002163E" w:rsidRPr="00DA2647">
        <w:t>причин, исключающих возможность принятия и исполнения конкретного поручения Органа на оказание юридической помощи</w:t>
      </w:r>
      <w:r w:rsidR="00EE0E27">
        <w:t>".</w:t>
      </w:r>
      <w:r w:rsidR="0002163E" w:rsidRPr="00DA2647">
        <w:t xml:space="preserve"> </w:t>
      </w:r>
    </w:p>
    <w:p w:rsidR="002F0C19" w:rsidRPr="002F0C19" w:rsidRDefault="00326240" w:rsidP="00DF4480">
      <w:pPr>
        <w:pStyle w:val="Default"/>
        <w:spacing w:line="276" w:lineRule="auto"/>
        <w:ind w:firstLine="580"/>
        <w:jc w:val="both"/>
        <w:rPr>
          <w:rFonts w:cs="Times New Roman"/>
          <w:sz w:val="28"/>
          <w:szCs w:val="28"/>
        </w:rPr>
      </w:pPr>
      <w:r w:rsidRPr="002F0C19">
        <w:rPr>
          <w:sz w:val="28"/>
          <w:szCs w:val="28"/>
        </w:rPr>
        <w:t xml:space="preserve">В качестве правомерности </w:t>
      </w:r>
      <w:r w:rsidR="00515619" w:rsidRPr="002F0C19">
        <w:rPr>
          <w:sz w:val="28"/>
          <w:szCs w:val="28"/>
        </w:rPr>
        <w:t>(уважительной причины)</w:t>
      </w:r>
      <w:r w:rsidR="00771456" w:rsidRPr="002F0C19">
        <w:rPr>
          <w:sz w:val="28"/>
          <w:szCs w:val="28"/>
        </w:rPr>
        <w:t xml:space="preserve"> отказа от конкретного поручения </w:t>
      </w:r>
      <w:r w:rsidR="00515619" w:rsidRPr="002F0C19">
        <w:rPr>
          <w:sz w:val="28"/>
          <w:szCs w:val="28"/>
        </w:rPr>
        <w:t xml:space="preserve">адвокаты, </w:t>
      </w:r>
      <w:r w:rsidR="00EA3F2D">
        <w:rPr>
          <w:sz w:val="28"/>
          <w:szCs w:val="28"/>
        </w:rPr>
        <w:t xml:space="preserve">злоупотребляющие </w:t>
      </w:r>
      <w:r w:rsidR="004D238E">
        <w:rPr>
          <w:sz w:val="28"/>
          <w:szCs w:val="28"/>
        </w:rPr>
        <w:t xml:space="preserve">этим </w:t>
      </w:r>
      <w:r w:rsidR="00EA3F2D">
        <w:rPr>
          <w:sz w:val="28"/>
          <w:szCs w:val="28"/>
        </w:rPr>
        <w:t xml:space="preserve">правом, </w:t>
      </w:r>
      <w:r w:rsidR="00515619" w:rsidRPr="002F0C19">
        <w:rPr>
          <w:sz w:val="28"/>
          <w:szCs w:val="28"/>
        </w:rPr>
        <w:t>как правило, ссылаются на болезнь (свою или члена семьи), командировку, отпуск</w:t>
      </w:r>
      <w:r w:rsidRPr="002F0C19">
        <w:rPr>
          <w:sz w:val="28"/>
          <w:szCs w:val="28"/>
        </w:rPr>
        <w:t xml:space="preserve"> </w:t>
      </w:r>
      <w:r w:rsidR="00515619" w:rsidRPr="002F0C19">
        <w:rPr>
          <w:sz w:val="28"/>
          <w:szCs w:val="28"/>
        </w:rPr>
        <w:t>или занятость в другом деле.</w:t>
      </w:r>
      <w:r w:rsidR="003E0AF5" w:rsidRPr="002F0C19">
        <w:rPr>
          <w:sz w:val="28"/>
          <w:szCs w:val="28"/>
        </w:rPr>
        <w:t xml:space="preserve"> </w:t>
      </w:r>
      <w:r w:rsidR="00B87E96" w:rsidRPr="002F0C19">
        <w:rPr>
          <w:sz w:val="28"/>
          <w:szCs w:val="28"/>
        </w:rPr>
        <w:t xml:space="preserve">Следует, однако, иметь в виду, что такие причины могут являться основанием для </w:t>
      </w:r>
      <w:r w:rsidR="00896F51" w:rsidRPr="002F0C19">
        <w:rPr>
          <w:sz w:val="28"/>
          <w:szCs w:val="28"/>
        </w:rPr>
        <w:t xml:space="preserve">реализации права, предусмотренного п. 2.6 Правил (отказаться </w:t>
      </w:r>
      <w:r w:rsidR="00896F51" w:rsidRPr="002F0C19">
        <w:rPr>
          <w:rFonts w:cs="Times New Roman"/>
          <w:sz w:val="28"/>
          <w:szCs w:val="28"/>
        </w:rPr>
        <w:t xml:space="preserve">от приема </w:t>
      </w:r>
      <w:r w:rsidR="00896F51" w:rsidRPr="002F0C19">
        <w:rPr>
          <w:sz w:val="28"/>
          <w:szCs w:val="28"/>
        </w:rPr>
        <w:t xml:space="preserve">всех </w:t>
      </w:r>
      <w:r w:rsidR="00896F51" w:rsidRPr="002F0C19">
        <w:rPr>
          <w:rFonts w:cs="Times New Roman"/>
          <w:sz w:val="28"/>
          <w:szCs w:val="28"/>
        </w:rPr>
        <w:t>поручений в день (дни) дежурства, предусмотренного графиком</w:t>
      </w:r>
      <w:r w:rsidR="00896F51" w:rsidRPr="002F0C19">
        <w:rPr>
          <w:sz w:val="28"/>
          <w:szCs w:val="28"/>
        </w:rPr>
        <w:t xml:space="preserve">). </w:t>
      </w:r>
    </w:p>
    <w:p w:rsidR="006F2524" w:rsidRPr="002F0C19" w:rsidRDefault="00151CBE" w:rsidP="00DF4480">
      <w:pPr>
        <w:pStyle w:val="Default"/>
        <w:spacing w:line="276" w:lineRule="auto"/>
        <w:ind w:firstLine="580"/>
        <w:jc w:val="both"/>
        <w:rPr>
          <w:rFonts w:cs="Times New Roman"/>
          <w:sz w:val="28"/>
          <w:szCs w:val="28"/>
        </w:rPr>
      </w:pPr>
      <w:r w:rsidRPr="002F0C19">
        <w:rPr>
          <w:sz w:val="28"/>
          <w:szCs w:val="28"/>
        </w:rPr>
        <w:t xml:space="preserve">В качестве уважительных причин для отказа от конкретного поручения следует рассматривать такие обстоятельства, которые невозможно предусмотреть или предотвратить хотя бы за день до дежурства (внезапное ухудшение состояния здоровья, несчастный случай, </w:t>
      </w:r>
      <w:r w:rsidR="006F2524" w:rsidRPr="002F0C19">
        <w:rPr>
          <w:sz w:val="28"/>
          <w:szCs w:val="28"/>
        </w:rPr>
        <w:t>иные непредвиденные обстоятельства)</w:t>
      </w:r>
      <w:r w:rsidRPr="002F0C19">
        <w:rPr>
          <w:sz w:val="28"/>
          <w:szCs w:val="28"/>
        </w:rPr>
        <w:t>.</w:t>
      </w:r>
      <w:r w:rsidR="006F2524" w:rsidRPr="002F0C19">
        <w:rPr>
          <w:sz w:val="28"/>
          <w:szCs w:val="28"/>
        </w:rPr>
        <w:t xml:space="preserve"> </w:t>
      </w:r>
    </w:p>
    <w:p w:rsidR="00A57CA6" w:rsidRDefault="00EF3F77" w:rsidP="00DF4480">
      <w:pPr>
        <w:pStyle w:val="1"/>
        <w:tabs>
          <w:tab w:val="left" w:pos="889"/>
        </w:tabs>
        <w:spacing w:after="0" w:line="276" w:lineRule="auto"/>
        <w:ind w:firstLine="580"/>
        <w:jc w:val="both"/>
      </w:pPr>
      <w:r>
        <w:t xml:space="preserve">Обеспечивая соблюдение требований п. 2.7 Правил, </w:t>
      </w:r>
      <w:r w:rsidR="00DD4967">
        <w:t xml:space="preserve">адвокатам </w:t>
      </w:r>
      <w:r w:rsidR="00A57CA6">
        <w:t xml:space="preserve">также </w:t>
      </w:r>
      <w:r w:rsidR="00E6728C">
        <w:t>надлежит</w:t>
      </w:r>
      <w:r w:rsidR="00A57CA6">
        <w:t xml:space="preserve"> неукоснительно соблюдать следующую норму: "</w:t>
      </w:r>
      <w:r w:rsidRPr="00DA2647">
        <w:t>Если адвокат в течение 1</w:t>
      </w:r>
      <w:r>
        <w:t>5 минут</w:t>
      </w:r>
      <w:r w:rsidRPr="00DA2647">
        <w:rPr>
          <w:color w:val="auto"/>
        </w:rPr>
        <w:t xml:space="preserve"> </w:t>
      </w:r>
      <w:r w:rsidRPr="00DA2647">
        <w:t>после получения поручения не уведомил Орган и не направил в Центр сообщение об отказе от поручения, адвокат считается принявшим поручение и несет персональную ответственность за его исполнение</w:t>
      </w:r>
      <w:r w:rsidR="00A57CA6">
        <w:t xml:space="preserve">". </w:t>
      </w:r>
      <w:r w:rsidR="00EE07FD">
        <w:t>В некоторых случаях адвокаты уведомляют Центр об отказе от исполнения конкретного поручения спустя часы, дни и даже недели после получения поручения</w:t>
      </w:r>
      <w:r w:rsidR="009B7FBE">
        <w:t xml:space="preserve">, что является грубым нарушением Правил, влекущим за собой привлечение адвоката к </w:t>
      </w:r>
      <w:r w:rsidR="00F275F5">
        <w:t xml:space="preserve">дисциплинарной </w:t>
      </w:r>
      <w:r w:rsidR="009B7FBE">
        <w:t>ответственности</w:t>
      </w:r>
      <w:r w:rsidR="00EE07FD">
        <w:t>.</w:t>
      </w:r>
      <w:r w:rsidR="009B7FBE">
        <w:t xml:space="preserve"> </w:t>
      </w:r>
      <w:r w:rsidR="00C769CD" w:rsidRPr="00933218">
        <w:t>А</w:t>
      </w:r>
      <w:r w:rsidR="00F275F5" w:rsidRPr="00933218">
        <w:t>двокат, не отказавш</w:t>
      </w:r>
      <w:r w:rsidR="00C769CD" w:rsidRPr="00933218">
        <w:t>ийся</w:t>
      </w:r>
      <w:r w:rsidR="00F275F5" w:rsidRPr="00933218">
        <w:t xml:space="preserve"> от исполнения поручения на защиту в течение </w:t>
      </w:r>
      <w:r w:rsidR="00C769CD" w:rsidRPr="00933218">
        <w:t>1</w:t>
      </w:r>
      <w:r w:rsidR="00F275F5" w:rsidRPr="00933218">
        <w:t>5 минут</w:t>
      </w:r>
      <w:r w:rsidR="001C4AFE" w:rsidRPr="00933218">
        <w:t xml:space="preserve">, </w:t>
      </w:r>
      <w:r w:rsidR="00AA2E1B">
        <w:t>но не имеющий возможности участвовать в процессуальном действии, указанном в поручении</w:t>
      </w:r>
      <w:r w:rsidR="00814FEB">
        <w:t xml:space="preserve">, </w:t>
      </w:r>
      <w:r w:rsidR="004E07DE">
        <w:t xml:space="preserve">обязан предпринять те </w:t>
      </w:r>
      <w:r w:rsidR="006D2D38">
        <w:t xml:space="preserve">же </w:t>
      </w:r>
      <w:r w:rsidR="004E07DE">
        <w:t>меры, которые должен предпринять адвокат по соглашению при таких обстоятельствах: официально уведом</w:t>
      </w:r>
      <w:r w:rsidR="0009286D">
        <w:t>и</w:t>
      </w:r>
      <w:r w:rsidR="004E07DE">
        <w:t xml:space="preserve">ть соответствующий Орган о невозможности участия </w:t>
      </w:r>
      <w:r w:rsidR="00933218">
        <w:t xml:space="preserve">в </w:t>
      </w:r>
      <w:r w:rsidR="001F0DAB">
        <w:t xml:space="preserve">конкретном </w:t>
      </w:r>
      <w:r w:rsidR="00933218">
        <w:t>процессуальном действии с указанием причины, заяв</w:t>
      </w:r>
      <w:r w:rsidR="0009286D">
        <w:t>и</w:t>
      </w:r>
      <w:r w:rsidR="00933218">
        <w:t>ть обоснованное ходатайство об отложении процессуального действия</w:t>
      </w:r>
      <w:r w:rsidR="0009286D">
        <w:t xml:space="preserve"> и пр</w:t>
      </w:r>
      <w:r w:rsidR="001F0DAB">
        <w:t xml:space="preserve">. Факт такого обращения необходимо фиксировать в форме, позволяющей </w:t>
      </w:r>
      <w:r w:rsidR="007805AA">
        <w:t>произвести его проверку.</w:t>
      </w:r>
      <w:r w:rsidR="008E1A3E">
        <w:t xml:space="preserve"> </w:t>
      </w:r>
      <w:r w:rsidR="00933218">
        <w:t xml:space="preserve"> </w:t>
      </w:r>
    </w:p>
    <w:p w:rsidR="00AD17F0" w:rsidRPr="00BD4A81" w:rsidRDefault="00BE7C32" w:rsidP="00DF4480">
      <w:pPr>
        <w:pStyle w:val="Default"/>
        <w:spacing w:line="276" w:lineRule="auto"/>
        <w:ind w:firstLine="580"/>
        <w:jc w:val="both"/>
        <w:rPr>
          <w:sz w:val="28"/>
          <w:szCs w:val="28"/>
        </w:rPr>
      </w:pPr>
      <w:r w:rsidRPr="00F30A4B">
        <w:rPr>
          <w:sz w:val="28"/>
          <w:szCs w:val="28"/>
        </w:rPr>
        <w:t xml:space="preserve">3. </w:t>
      </w:r>
      <w:r w:rsidR="005152B2" w:rsidRPr="00BD4A81">
        <w:rPr>
          <w:sz w:val="28"/>
          <w:szCs w:val="28"/>
        </w:rPr>
        <w:t>Согласно требованию п. 4.2 Правил</w:t>
      </w:r>
      <w:r w:rsidR="00F30A4B" w:rsidRPr="00BD4A81">
        <w:rPr>
          <w:sz w:val="28"/>
          <w:szCs w:val="28"/>
        </w:rPr>
        <w:t xml:space="preserve"> </w:t>
      </w:r>
      <w:r w:rsidR="00F03214" w:rsidRPr="00BD4A81">
        <w:rPr>
          <w:sz w:val="28"/>
          <w:szCs w:val="28"/>
        </w:rPr>
        <w:t>"</w:t>
      </w:r>
      <w:r w:rsidR="00F30A4B" w:rsidRPr="00BD4A81">
        <w:rPr>
          <w:sz w:val="28"/>
          <w:szCs w:val="28"/>
        </w:rPr>
        <w:t>в</w:t>
      </w:r>
      <w:r w:rsidR="005152B2" w:rsidRPr="00BD4A81">
        <w:rPr>
          <w:rFonts w:cs="Times New Roman"/>
          <w:iCs/>
          <w:sz w:val="28"/>
          <w:szCs w:val="28"/>
        </w:rPr>
        <w:t xml:space="preserve"> качестве основания выдачи ордера адвокат обязан указать Поручение Палаты с указанием его номера и даты направления из Центра</w:t>
      </w:r>
      <w:r w:rsidR="00F03214" w:rsidRPr="00BD4A81">
        <w:rPr>
          <w:rFonts w:cs="Times New Roman"/>
          <w:iCs/>
          <w:sz w:val="28"/>
          <w:szCs w:val="28"/>
        </w:rPr>
        <w:t>"</w:t>
      </w:r>
      <w:r w:rsidR="005152B2" w:rsidRPr="00BD4A81">
        <w:rPr>
          <w:rFonts w:cs="Times New Roman"/>
          <w:iCs/>
          <w:sz w:val="28"/>
          <w:szCs w:val="28"/>
        </w:rPr>
        <w:t xml:space="preserve">. </w:t>
      </w:r>
      <w:r w:rsidR="00F30A4B" w:rsidRPr="00BD4A81">
        <w:rPr>
          <w:rFonts w:cs="Times New Roman"/>
          <w:iCs/>
          <w:sz w:val="28"/>
          <w:szCs w:val="28"/>
        </w:rPr>
        <w:t>Таким образом</w:t>
      </w:r>
      <w:r w:rsidR="00F03214" w:rsidRPr="00BD4A81">
        <w:rPr>
          <w:rFonts w:cs="Times New Roman"/>
          <w:iCs/>
          <w:sz w:val="28"/>
          <w:szCs w:val="28"/>
        </w:rPr>
        <w:t>,</w:t>
      </w:r>
      <w:r w:rsidR="00F30A4B" w:rsidRPr="00BD4A81">
        <w:rPr>
          <w:rFonts w:cs="Times New Roman"/>
          <w:iCs/>
          <w:sz w:val="28"/>
          <w:szCs w:val="28"/>
        </w:rPr>
        <w:t xml:space="preserve"> к месту совершения процессуального действия</w:t>
      </w:r>
      <w:r w:rsidR="00F03214" w:rsidRPr="00BD4A81">
        <w:rPr>
          <w:rFonts w:cs="Times New Roman"/>
          <w:iCs/>
          <w:sz w:val="28"/>
          <w:szCs w:val="28"/>
        </w:rPr>
        <w:t xml:space="preserve">, указанному в поручении, адвокат должен явиться с уже заполненным ордером. </w:t>
      </w:r>
      <w:r w:rsidR="00AD17F0" w:rsidRPr="00BD4A81">
        <w:rPr>
          <w:sz w:val="28"/>
          <w:szCs w:val="28"/>
        </w:rPr>
        <w:t>Не</w:t>
      </w:r>
      <w:r w:rsidR="00F03214" w:rsidRPr="00BD4A81">
        <w:rPr>
          <w:sz w:val="28"/>
          <w:szCs w:val="28"/>
        </w:rPr>
        <w:t>совпадение фамилии, имени или отчества</w:t>
      </w:r>
      <w:r w:rsidR="00AD17F0" w:rsidRPr="00BD4A81">
        <w:rPr>
          <w:sz w:val="28"/>
          <w:szCs w:val="28"/>
        </w:rPr>
        <w:t xml:space="preserve"> лиц</w:t>
      </w:r>
      <w:r w:rsidR="00F03214" w:rsidRPr="00BD4A81">
        <w:rPr>
          <w:sz w:val="28"/>
          <w:szCs w:val="28"/>
        </w:rPr>
        <w:t>а</w:t>
      </w:r>
      <w:r w:rsidR="00AD17F0" w:rsidRPr="00BD4A81">
        <w:rPr>
          <w:sz w:val="28"/>
          <w:szCs w:val="28"/>
        </w:rPr>
        <w:t>, нуждающ</w:t>
      </w:r>
      <w:r w:rsidR="006F43EF" w:rsidRPr="00BD4A81">
        <w:rPr>
          <w:sz w:val="28"/>
          <w:szCs w:val="28"/>
        </w:rPr>
        <w:t>его</w:t>
      </w:r>
      <w:r w:rsidR="00AD17F0" w:rsidRPr="00BD4A81">
        <w:rPr>
          <w:sz w:val="28"/>
          <w:szCs w:val="28"/>
        </w:rPr>
        <w:t xml:space="preserve">ся в оказании юридической помощи, </w:t>
      </w:r>
      <w:r w:rsidR="006F43EF" w:rsidRPr="00BD4A81">
        <w:rPr>
          <w:sz w:val="28"/>
          <w:szCs w:val="28"/>
        </w:rPr>
        <w:t xml:space="preserve">сведениям, указанным в </w:t>
      </w:r>
      <w:r w:rsidR="00403DA8">
        <w:rPr>
          <w:sz w:val="28"/>
          <w:szCs w:val="28"/>
        </w:rPr>
        <w:lastRenderedPageBreak/>
        <w:t>у</w:t>
      </w:r>
      <w:r w:rsidR="00A879B3">
        <w:rPr>
          <w:sz w:val="28"/>
          <w:szCs w:val="28"/>
        </w:rPr>
        <w:t xml:space="preserve">ведомлении Органа о назначении защитника </w:t>
      </w:r>
      <w:r w:rsidR="00FD6D7C">
        <w:rPr>
          <w:sz w:val="28"/>
          <w:szCs w:val="28"/>
        </w:rPr>
        <w:t>(</w:t>
      </w:r>
      <w:r w:rsidR="00D03828">
        <w:rPr>
          <w:sz w:val="28"/>
          <w:szCs w:val="28"/>
        </w:rPr>
        <w:t xml:space="preserve">а затем - в </w:t>
      </w:r>
      <w:r w:rsidR="00403DA8">
        <w:rPr>
          <w:sz w:val="28"/>
          <w:szCs w:val="28"/>
        </w:rPr>
        <w:t>п</w:t>
      </w:r>
      <w:r w:rsidR="006F43EF" w:rsidRPr="00BD4A81">
        <w:rPr>
          <w:sz w:val="28"/>
          <w:szCs w:val="28"/>
        </w:rPr>
        <w:t>оручении</w:t>
      </w:r>
      <w:r w:rsidR="00D03828">
        <w:rPr>
          <w:sz w:val="28"/>
          <w:szCs w:val="28"/>
        </w:rPr>
        <w:t xml:space="preserve"> Палаты</w:t>
      </w:r>
      <w:r w:rsidR="006F43EF" w:rsidRPr="00BD4A81">
        <w:rPr>
          <w:sz w:val="28"/>
          <w:szCs w:val="28"/>
        </w:rPr>
        <w:t xml:space="preserve"> и </w:t>
      </w:r>
      <w:r w:rsidR="00D03828">
        <w:rPr>
          <w:sz w:val="28"/>
          <w:szCs w:val="28"/>
        </w:rPr>
        <w:t xml:space="preserve">в </w:t>
      </w:r>
      <w:r w:rsidR="006F43EF" w:rsidRPr="00BD4A81">
        <w:rPr>
          <w:sz w:val="28"/>
          <w:szCs w:val="28"/>
        </w:rPr>
        <w:t>ордере</w:t>
      </w:r>
      <w:r w:rsidR="00D03828">
        <w:rPr>
          <w:sz w:val="28"/>
          <w:szCs w:val="28"/>
        </w:rPr>
        <w:t xml:space="preserve"> защитника</w:t>
      </w:r>
      <w:r w:rsidR="00FD6D7C">
        <w:rPr>
          <w:sz w:val="28"/>
          <w:szCs w:val="28"/>
        </w:rPr>
        <w:t>)</w:t>
      </w:r>
      <w:r w:rsidR="006F43EF" w:rsidRPr="00BD4A81">
        <w:rPr>
          <w:sz w:val="28"/>
          <w:szCs w:val="28"/>
        </w:rPr>
        <w:t xml:space="preserve"> </w:t>
      </w:r>
      <w:r w:rsidR="00AD17F0" w:rsidRPr="00BD4A81">
        <w:rPr>
          <w:sz w:val="28"/>
          <w:szCs w:val="28"/>
        </w:rPr>
        <w:t>являются безусловным основанием для отказа адвоката от вступления в дело. При этом не имеет значения как причина недостоверности сведений (техническая ошибка или намеренное искажение), так и степень их существенности. В частности, отсутствие или неправильное указание даже одно</w:t>
      </w:r>
      <w:r w:rsidR="006F43EF" w:rsidRPr="00BD4A81">
        <w:rPr>
          <w:sz w:val="28"/>
          <w:szCs w:val="28"/>
        </w:rPr>
        <w:t>й</w:t>
      </w:r>
      <w:r w:rsidR="00AD17F0" w:rsidRPr="00BD4A81">
        <w:rPr>
          <w:sz w:val="28"/>
          <w:szCs w:val="28"/>
        </w:rPr>
        <w:t xml:space="preserve"> </w:t>
      </w:r>
      <w:r w:rsidR="006F43EF" w:rsidRPr="00BD4A81">
        <w:rPr>
          <w:sz w:val="28"/>
          <w:szCs w:val="28"/>
        </w:rPr>
        <w:t>буквы</w:t>
      </w:r>
      <w:r w:rsidR="00AD17F0" w:rsidRPr="00BD4A81">
        <w:rPr>
          <w:sz w:val="28"/>
          <w:szCs w:val="28"/>
        </w:rPr>
        <w:t xml:space="preserve"> являются основанием для отказа адвоката от вступления в дело.</w:t>
      </w:r>
    </w:p>
    <w:p w:rsidR="00AD17F0" w:rsidRDefault="00AD17F0" w:rsidP="00DF4480">
      <w:pPr>
        <w:pStyle w:val="1"/>
        <w:spacing w:after="0" w:line="276" w:lineRule="auto"/>
        <w:ind w:firstLine="580"/>
        <w:jc w:val="both"/>
      </w:pPr>
      <w:r w:rsidRPr="00BD4A81">
        <w:t>Адвокат, выявивший недостоверность указанных выше сведений, обязан письменно разъяснить инициатору заявки причины отказа от вступления в дело и необходимость подачи нов</w:t>
      </w:r>
      <w:r w:rsidR="00A879B3">
        <w:t xml:space="preserve">ого </w:t>
      </w:r>
      <w:r w:rsidR="00403DA8">
        <w:t>у</w:t>
      </w:r>
      <w:r w:rsidR="00A879B3">
        <w:t xml:space="preserve">ведомления о </w:t>
      </w:r>
      <w:r w:rsidR="00F63E54">
        <w:t>назначении защитника</w:t>
      </w:r>
      <w:r w:rsidRPr="00BD4A81">
        <w:t xml:space="preserve"> с правильными данными, так как в противном случае не может быть обеспечен достоверный учёт </w:t>
      </w:r>
      <w:r w:rsidR="00B37721">
        <w:t>сведений о назначении защитника</w:t>
      </w:r>
      <w:r w:rsidRPr="00BD4A81">
        <w:t xml:space="preserve"> и соблюдение принципа непрерывности защиты.</w:t>
      </w:r>
    </w:p>
    <w:p w:rsidR="00C92883" w:rsidRDefault="00BD4A81" w:rsidP="00DF4480">
      <w:pPr>
        <w:pStyle w:val="Default"/>
        <w:spacing w:line="276" w:lineRule="auto"/>
        <w:ind w:firstLine="580"/>
        <w:jc w:val="both"/>
        <w:rPr>
          <w:rFonts w:cs="Times New Roman"/>
          <w:sz w:val="28"/>
          <w:szCs w:val="28"/>
        </w:rPr>
      </w:pPr>
      <w:r w:rsidRPr="00655B1F">
        <w:rPr>
          <w:rFonts w:cs="Times New Roman"/>
          <w:sz w:val="28"/>
          <w:szCs w:val="28"/>
        </w:rPr>
        <w:t xml:space="preserve">4. </w:t>
      </w:r>
      <w:r w:rsidR="00655B1F">
        <w:rPr>
          <w:rFonts w:cs="Times New Roman"/>
          <w:sz w:val="28"/>
          <w:szCs w:val="28"/>
        </w:rPr>
        <w:t xml:space="preserve">Во избежание </w:t>
      </w:r>
      <w:r w:rsidR="00DD4670">
        <w:rPr>
          <w:rFonts w:cs="Times New Roman"/>
          <w:sz w:val="28"/>
          <w:szCs w:val="28"/>
        </w:rPr>
        <w:t>нарушения запрета на так называемую "двойную защиту</w:t>
      </w:r>
      <w:r w:rsidR="00077C7A">
        <w:rPr>
          <w:rFonts w:cs="Times New Roman"/>
          <w:sz w:val="28"/>
          <w:szCs w:val="28"/>
        </w:rPr>
        <w:t>"</w:t>
      </w:r>
      <w:r w:rsidR="00DD4670">
        <w:rPr>
          <w:rFonts w:cs="Times New Roman"/>
          <w:sz w:val="28"/>
          <w:szCs w:val="28"/>
        </w:rPr>
        <w:t xml:space="preserve"> адвокатам надлежит строго выполнять требования п. </w:t>
      </w:r>
      <w:r w:rsidR="00881256" w:rsidRPr="00655B1F">
        <w:rPr>
          <w:rFonts w:cs="Times New Roman"/>
          <w:sz w:val="28"/>
          <w:szCs w:val="28"/>
        </w:rPr>
        <w:t>5.4</w:t>
      </w:r>
      <w:r w:rsidR="00DD4670">
        <w:rPr>
          <w:rFonts w:cs="Times New Roman"/>
          <w:sz w:val="28"/>
          <w:szCs w:val="28"/>
        </w:rPr>
        <w:t xml:space="preserve"> Правил:</w:t>
      </w:r>
      <w:r w:rsidR="00881256" w:rsidRPr="00655B1F">
        <w:rPr>
          <w:rFonts w:cs="Times New Roman"/>
          <w:sz w:val="28"/>
          <w:szCs w:val="28"/>
        </w:rPr>
        <w:t xml:space="preserve"> </w:t>
      </w:r>
      <w:r w:rsidR="00DD4670">
        <w:rPr>
          <w:rFonts w:cs="Times New Roman"/>
          <w:sz w:val="28"/>
          <w:szCs w:val="28"/>
        </w:rPr>
        <w:t>"</w:t>
      </w:r>
      <w:r w:rsidR="00881256" w:rsidRPr="00655B1F">
        <w:rPr>
          <w:rFonts w:cs="Times New Roman"/>
          <w:sz w:val="28"/>
          <w:szCs w:val="28"/>
        </w:rPr>
        <w:t>адвокат обязан до вступления в дело выяснить:</w:t>
      </w:r>
      <w:r w:rsidR="00DD4670">
        <w:rPr>
          <w:rFonts w:cs="Times New Roman"/>
          <w:sz w:val="28"/>
          <w:szCs w:val="28"/>
        </w:rPr>
        <w:t xml:space="preserve"> </w:t>
      </w:r>
      <w:r w:rsidR="00881256" w:rsidRPr="00655B1F">
        <w:rPr>
          <w:rFonts w:cs="Times New Roman"/>
          <w:sz w:val="28"/>
          <w:szCs w:val="28"/>
        </w:rPr>
        <w:t>а) были ли соблюдены права подозреваемого,  обвиняемого, предусмотренные ст. 50, 52 УПК РФ, в том числе его право пригласить и  заключить соглашение с конкретным адвокатом; имеется ли между Доверителем и иным адвокатом соглашение на оказание юридической помощи по данному делу; б) оказывает ли Доверителю юридическую помощь по назначению иной адвокат; в) извещен ли надлежащим образом адвокат Доверителя, участвующий в деле; г) истекли или не истекли сроки для явки адвоката, осуществляющего защиту</w:t>
      </w:r>
      <w:r w:rsidR="00E27364">
        <w:rPr>
          <w:rFonts w:cs="Times New Roman"/>
          <w:sz w:val="28"/>
          <w:szCs w:val="28"/>
        </w:rPr>
        <w:t>"</w:t>
      </w:r>
      <w:r w:rsidR="00881256" w:rsidRPr="00655B1F">
        <w:rPr>
          <w:rFonts w:cs="Times New Roman"/>
          <w:sz w:val="28"/>
          <w:szCs w:val="28"/>
        </w:rPr>
        <w:t>.</w:t>
      </w:r>
      <w:r w:rsidR="00E27364">
        <w:rPr>
          <w:rFonts w:cs="Times New Roman"/>
          <w:sz w:val="28"/>
          <w:szCs w:val="28"/>
        </w:rPr>
        <w:t xml:space="preserve"> </w:t>
      </w:r>
    </w:p>
    <w:p w:rsidR="00E27364" w:rsidRDefault="00E27364" w:rsidP="00DF4480">
      <w:pPr>
        <w:pStyle w:val="Default"/>
        <w:spacing w:line="276" w:lineRule="auto"/>
        <w:ind w:firstLine="5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выяснения вышеиз</w:t>
      </w:r>
      <w:r w:rsidR="00CE5742">
        <w:rPr>
          <w:rFonts w:cs="Times New Roman"/>
          <w:sz w:val="28"/>
          <w:szCs w:val="28"/>
        </w:rPr>
        <w:t>ложенных обстоятельств адвокату, вступающему в дело по назначению, н</w:t>
      </w:r>
      <w:r w:rsidR="00A064E5">
        <w:rPr>
          <w:rFonts w:cs="Times New Roman"/>
          <w:sz w:val="28"/>
          <w:szCs w:val="28"/>
        </w:rPr>
        <w:t>еобходимо</w:t>
      </w:r>
      <w:r w:rsidR="00CE5742">
        <w:rPr>
          <w:rFonts w:cs="Times New Roman"/>
          <w:sz w:val="28"/>
          <w:szCs w:val="28"/>
        </w:rPr>
        <w:t xml:space="preserve"> использовать все доступные и разумные способы</w:t>
      </w:r>
      <w:r w:rsidR="00E96EF3">
        <w:rPr>
          <w:rFonts w:cs="Times New Roman"/>
          <w:sz w:val="28"/>
          <w:szCs w:val="28"/>
        </w:rPr>
        <w:t>, которые возможно использовать в конкретной ситуации</w:t>
      </w:r>
      <w:r w:rsidR="002B79DB">
        <w:rPr>
          <w:rFonts w:cs="Times New Roman"/>
          <w:sz w:val="28"/>
          <w:szCs w:val="28"/>
        </w:rPr>
        <w:t xml:space="preserve">, включая звонок адвокату, ранее участвовавшему в деле по соглашению или по назначению, </w:t>
      </w:r>
      <w:r w:rsidR="00462F2A">
        <w:rPr>
          <w:rFonts w:cs="Times New Roman"/>
          <w:sz w:val="28"/>
          <w:szCs w:val="28"/>
        </w:rPr>
        <w:t xml:space="preserve">и/или </w:t>
      </w:r>
      <w:r w:rsidR="00BC5A1E">
        <w:rPr>
          <w:rFonts w:cs="Times New Roman"/>
          <w:sz w:val="28"/>
          <w:szCs w:val="28"/>
        </w:rPr>
        <w:t>оператору</w:t>
      </w:r>
      <w:r w:rsidR="00462F2A">
        <w:rPr>
          <w:rFonts w:cs="Times New Roman"/>
          <w:sz w:val="28"/>
          <w:szCs w:val="28"/>
        </w:rPr>
        <w:t xml:space="preserve"> Центр</w:t>
      </w:r>
      <w:r w:rsidR="00BC5A1E">
        <w:rPr>
          <w:rFonts w:cs="Times New Roman"/>
          <w:sz w:val="28"/>
          <w:szCs w:val="28"/>
        </w:rPr>
        <w:t>а</w:t>
      </w:r>
      <w:r w:rsidR="00462F2A">
        <w:rPr>
          <w:rFonts w:cs="Times New Roman"/>
          <w:sz w:val="28"/>
          <w:szCs w:val="28"/>
        </w:rPr>
        <w:t xml:space="preserve">. </w:t>
      </w:r>
      <w:r w:rsidR="008D09DB">
        <w:rPr>
          <w:rFonts w:cs="Times New Roman"/>
          <w:sz w:val="28"/>
          <w:szCs w:val="28"/>
        </w:rPr>
        <w:t xml:space="preserve">В случае если </w:t>
      </w:r>
      <w:r w:rsidR="00A93042">
        <w:rPr>
          <w:rFonts w:cs="Times New Roman"/>
          <w:sz w:val="28"/>
          <w:szCs w:val="28"/>
        </w:rPr>
        <w:t xml:space="preserve">при этом адвокату станут известны обстоятельства, препятствующие его вступлению в дело в качестве второго защитника, и возникает ситуация "двойной защиты", </w:t>
      </w:r>
      <w:r w:rsidR="003D1238">
        <w:rPr>
          <w:rFonts w:cs="Times New Roman"/>
          <w:sz w:val="28"/>
          <w:szCs w:val="28"/>
        </w:rPr>
        <w:t>адвокат обязан незамедлительно письменно уведомить соответствующий орган о невозможности своего участия в деле в качестве защитника.</w:t>
      </w:r>
      <w:r w:rsidR="002B79DB">
        <w:rPr>
          <w:rFonts w:cs="Times New Roman"/>
          <w:sz w:val="28"/>
          <w:szCs w:val="28"/>
        </w:rPr>
        <w:t xml:space="preserve"> </w:t>
      </w:r>
      <w:r w:rsidR="00BC5A1E">
        <w:rPr>
          <w:rFonts w:cs="Times New Roman"/>
          <w:sz w:val="28"/>
          <w:szCs w:val="28"/>
        </w:rPr>
        <w:t xml:space="preserve">При этом не имеет значения, приобщен ли к этому времени ордер </w:t>
      </w:r>
      <w:r w:rsidR="006F22C0">
        <w:rPr>
          <w:rFonts w:cs="Times New Roman"/>
          <w:sz w:val="28"/>
          <w:szCs w:val="28"/>
        </w:rPr>
        <w:t xml:space="preserve">вступающего </w:t>
      </w:r>
      <w:r w:rsidR="00BC5A1E">
        <w:rPr>
          <w:rFonts w:cs="Times New Roman"/>
          <w:sz w:val="28"/>
          <w:szCs w:val="28"/>
        </w:rPr>
        <w:t xml:space="preserve">адвоката </w:t>
      </w:r>
      <w:r w:rsidR="006F22C0">
        <w:rPr>
          <w:rFonts w:cs="Times New Roman"/>
          <w:sz w:val="28"/>
          <w:szCs w:val="28"/>
        </w:rPr>
        <w:t>к материалам дела.</w:t>
      </w:r>
      <w:r w:rsidR="00BC5A1E">
        <w:rPr>
          <w:rFonts w:cs="Times New Roman"/>
          <w:sz w:val="28"/>
          <w:szCs w:val="28"/>
        </w:rPr>
        <w:t xml:space="preserve"> </w:t>
      </w:r>
    </w:p>
    <w:p w:rsidR="00AB4527" w:rsidRDefault="00D526D1" w:rsidP="00DF4480">
      <w:pPr>
        <w:pStyle w:val="1"/>
        <w:tabs>
          <w:tab w:val="left" w:pos="966"/>
        </w:tabs>
        <w:spacing w:after="0" w:line="276" w:lineRule="auto"/>
        <w:ind w:firstLine="580"/>
        <w:jc w:val="both"/>
      </w:pPr>
      <w:r w:rsidRPr="00720995">
        <w:t xml:space="preserve">5. </w:t>
      </w:r>
      <w:r w:rsidR="00AB4527">
        <w:t xml:space="preserve">При соединении уголовных дел защиту продолжает адвокат по договоренности между защитниками по назначению. При отсутствии взаимного согласия защиту продолжает адвокат, у которого наименьший номер </w:t>
      </w:r>
      <w:r w:rsidR="00403DA8">
        <w:t>п</w:t>
      </w:r>
      <w:r w:rsidR="00C9306D">
        <w:t>оручения</w:t>
      </w:r>
      <w:r w:rsidR="00341B72">
        <w:t xml:space="preserve"> на защиту</w:t>
      </w:r>
      <w:r w:rsidR="00AB4527">
        <w:t>.</w:t>
      </w:r>
      <w:r w:rsidR="00F65072">
        <w:t xml:space="preserve"> </w:t>
      </w:r>
    </w:p>
    <w:p w:rsidR="00953B83" w:rsidRDefault="00AB4527" w:rsidP="00DF4480">
      <w:pPr>
        <w:pStyle w:val="Default"/>
        <w:spacing w:line="276" w:lineRule="auto"/>
        <w:ind w:firstLine="58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D526D1" w:rsidRPr="00720995">
        <w:rPr>
          <w:rFonts w:cs="Times New Roman"/>
          <w:sz w:val="28"/>
          <w:szCs w:val="28"/>
        </w:rPr>
        <w:t xml:space="preserve">Пункт 6.2 Правил </w:t>
      </w:r>
      <w:r w:rsidR="00121C62">
        <w:rPr>
          <w:rFonts w:cs="Times New Roman"/>
          <w:sz w:val="28"/>
          <w:szCs w:val="28"/>
        </w:rPr>
        <w:t xml:space="preserve">в исключительных случаях </w:t>
      </w:r>
      <w:r w:rsidR="00D526D1" w:rsidRPr="00720995">
        <w:rPr>
          <w:rFonts w:cs="Times New Roman"/>
          <w:sz w:val="28"/>
          <w:szCs w:val="28"/>
        </w:rPr>
        <w:t xml:space="preserve">допускает назначение </w:t>
      </w:r>
      <w:r w:rsidR="00720995" w:rsidRPr="00720995">
        <w:rPr>
          <w:rFonts w:cs="Times New Roman"/>
          <w:bCs/>
          <w:sz w:val="28"/>
          <w:szCs w:val="28"/>
        </w:rPr>
        <w:t xml:space="preserve">в районах Томской области </w:t>
      </w:r>
      <w:r w:rsidR="00D526D1" w:rsidRPr="00720995">
        <w:rPr>
          <w:rFonts w:cs="Times New Roman"/>
          <w:bCs/>
          <w:sz w:val="28"/>
          <w:szCs w:val="28"/>
        </w:rPr>
        <w:t>защитника</w:t>
      </w:r>
      <w:r w:rsidR="00691A76" w:rsidRPr="00720995">
        <w:rPr>
          <w:rFonts w:cs="Times New Roman"/>
          <w:bCs/>
          <w:sz w:val="28"/>
          <w:szCs w:val="28"/>
        </w:rPr>
        <w:t>, зарегистрированного в другом районе Томской области.</w:t>
      </w:r>
      <w:r w:rsidR="00121C62">
        <w:rPr>
          <w:rFonts w:cs="Times New Roman"/>
          <w:bCs/>
          <w:sz w:val="28"/>
          <w:szCs w:val="28"/>
        </w:rPr>
        <w:t xml:space="preserve"> </w:t>
      </w:r>
      <w:r w:rsidR="006A1073">
        <w:rPr>
          <w:rFonts w:cs="Times New Roman"/>
          <w:bCs/>
          <w:sz w:val="28"/>
          <w:szCs w:val="28"/>
        </w:rPr>
        <w:t xml:space="preserve">Письменное согласие </w:t>
      </w:r>
      <w:r w:rsidR="00953B83">
        <w:rPr>
          <w:rFonts w:cs="Times New Roman"/>
          <w:bCs/>
          <w:sz w:val="28"/>
          <w:szCs w:val="28"/>
        </w:rPr>
        <w:t xml:space="preserve">Ответственного по району </w:t>
      </w:r>
      <w:r w:rsidR="006A1073">
        <w:rPr>
          <w:rFonts w:cs="Times New Roman"/>
          <w:bCs/>
          <w:sz w:val="28"/>
          <w:szCs w:val="28"/>
        </w:rPr>
        <w:t xml:space="preserve">на </w:t>
      </w:r>
      <w:r w:rsidR="006A1073">
        <w:rPr>
          <w:rFonts w:cs="Times New Roman"/>
          <w:bCs/>
          <w:sz w:val="28"/>
          <w:szCs w:val="28"/>
        </w:rPr>
        <w:lastRenderedPageBreak/>
        <w:t>вступление в дело в качестве защитника по назначению</w:t>
      </w:r>
      <w:r w:rsidR="00051616">
        <w:rPr>
          <w:rFonts w:cs="Times New Roman"/>
          <w:bCs/>
          <w:sz w:val="28"/>
          <w:szCs w:val="28"/>
        </w:rPr>
        <w:t xml:space="preserve"> адвоката, </w:t>
      </w:r>
      <w:r w:rsidR="00051616" w:rsidRPr="00720995">
        <w:rPr>
          <w:rFonts w:cs="Times New Roman"/>
          <w:bCs/>
          <w:sz w:val="28"/>
          <w:szCs w:val="28"/>
        </w:rPr>
        <w:t>зарегистрированного в другом районе</w:t>
      </w:r>
      <w:r w:rsidR="00051616">
        <w:rPr>
          <w:rFonts w:cs="Times New Roman"/>
          <w:bCs/>
          <w:sz w:val="28"/>
          <w:szCs w:val="28"/>
        </w:rPr>
        <w:t xml:space="preserve">, </w:t>
      </w:r>
      <w:r w:rsidR="00953B83">
        <w:rPr>
          <w:rFonts w:cs="Times New Roman"/>
          <w:bCs/>
          <w:sz w:val="28"/>
          <w:szCs w:val="28"/>
        </w:rPr>
        <w:t xml:space="preserve">может </w:t>
      </w:r>
      <w:r w:rsidR="00051616">
        <w:rPr>
          <w:rFonts w:cs="Times New Roman"/>
          <w:bCs/>
          <w:sz w:val="28"/>
          <w:szCs w:val="28"/>
        </w:rPr>
        <w:t>быть выражено в письменной форме, позволяющей зафиксировать факт такого согласия (в том числе</w:t>
      </w:r>
      <w:r w:rsidR="00BE762F">
        <w:rPr>
          <w:rFonts w:cs="Times New Roman"/>
          <w:bCs/>
          <w:sz w:val="28"/>
          <w:szCs w:val="28"/>
        </w:rPr>
        <w:t xml:space="preserve">, путем получения сообщения по электронной почте, </w:t>
      </w:r>
      <w:r w:rsidR="00BE762F">
        <w:rPr>
          <w:rFonts w:cs="Times New Roman"/>
          <w:bCs/>
          <w:sz w:val="28"/>
          <w:szCs w:val="28"/>
          <w:lang w:val="en-US"/>
        </w:rPr>
        <w:t>SMS</w:t>
      </w:r>
      <w:r w:rsidR="00BE762F">
        <w:rPr>
          <w:rFonts w:cs="Times New Roman"/>
          <w:bCs/>
          <w:sz w:val="28"/>
          <w:szCs w:val="28"/>
        </w:rPr>
        <w:t xml:space="preserve">-сообщения, </w:t>
      </w:r>
      <w:r w:rsidR="00D438D6">
        <w:rPr>
          <w:rFonts w:cs="Times New Roman"/>
          <w:bCs/>
          <w:sz w:val="28"/>
          <w:szCs w:val="28"/>
        </w:rPr>
        <w:t xml:space="preserve">сообщения </w:t>
      </w:r>
      <w:r w:rsidR="0054417E">
        <w:rPr>
          <w:rFonts w:cs="Times New Roman"/>
          <w:bCs/>
          <w:sz w:val="28"/>
          <w:szCs w:val="28"/>
        </w:rPr>
        <w:t>в</w:t>
      </w:r>
      <w:r w:rsidR="00BB163B">
        <w:rPr>
          <w:rFonts w:cs="Times New Roman"/>
          <w:bCs/>
          <w:sz w:val="28"/>
          <w:szCs w:val="28"/>
        </w:rPr>
        <w:t xml:space="preserve"> WhatsApp и</w:t>
      </w:r>
      <w:r w:rsidR="0054417E">
        <w:rPr>
          <w:rFonts w:cs="Times New Roman"/>
          <w:bCs/>
          <w:sz w:val="28"/>
          <w:szCs w:val="28"/>
        </w:rPr>
        <w:t>ли</w:t>
      </w:r>
      <w:r w:rsidR="00BB163B">
        <w:rPr>
          <w:rFonts w:cs="Times New Roman"/>
          <w:bCs/>
          <w:sz w:val="28"/>
          <w:szCs w:val="28"/>
        </w:rPr>
        <w:t xml:space="preserve"> </w:t>
      </w:r>
      <w:r w:rsidR="0054417E">
        <w:rPr>
          <w:rFonts w:cs="Times New Roman"/>
          <w:bCs/>
          <w:sz w:val="28"/>
          <w:szCs w:val="28"/>
        </w:rPr>
        <w:t>других используемых адвокатом мессенджерах</w:t>
      </w:r>
      <w:r w:rsidR="00BB163B">
        <w:rPr>
          <w:rFonts w:cs="Times New Roman"/>
          <w:bCs/>
          <w:sz w:val="28"/>
          <w:szCs w:val="28"/>
        </w:rPr>
        <w:t xml:space="preserve">). </w:t>
      </w:r>
    </w:p>
    <w:p w:rsidR="00691A76" w:rsidRDefault="00953B83" w:rsidP="00DF4480">
      <w:pPr>
        <w:pStyle w:val="Default"/>
        <w:spacing w:line="276" w:lineRule="auto"/>
        <w:ind w:firstLine="58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Кроме того, согласно п. 9.1 </w:t>
      </w:r>
      <w:r w:rsidRPr="00953B83">
        <w:rPr>
          <w:rFonts w:cs="Times New Roman"/>
          <w:bCs/>
          <w:sz w:val="28"/>
          <w:szCs w:val="28"/>
        </w:rPr>
        <w:t>Правил п</w:t>
      </w:r>
      <w:r w:rsidR="00691A76" w:rsidRPr="00953B83">
        <w:rPr>
          <w:sz w:val="28"/>
          <w:szCs w:val="28"/>
        </w:rPr>
        <w:t xml:space="preserve">резидент либо вице-президент Палаты вправе поручить любому адвокату, включенному в реестр адвокатов Томской области, исполнение </w:t>
      </w:r>
      <w:r w:rsidR="00403DA8">
        <w:rPr>
          <w:sz w:val="28"/>
          <w:szCs w:val="28"/>
        </w:rPr>
        <w:t>у</w:t>
      </w:r>
      <w:r w:rsidR="00691A76" w:rsidRPr="00953B83">
        <w:rPr>
          <w:sz w:val="28"/>
          <w:szCs w:val="28"/>
        </w:rPr>
        <w:t>ведомлений Органа о назначении подозреваемому, обвиняемому защитника в порядке ст. 50 УПК РФ</w:t>
      </w:r>
      <w:r w:rsidR="00D438D6">
        <w:rPr>
          <w:sz w:val="28"/>
          <w:szCs w:val="28"/>
        </w:rPr>
        <w:t xml:space="preserve"> в любом районе Томской области</w:t>
      </w:r>
      <w:r w:rsidR="00691A76" w:rsidRPr="00953B83">
        <w:rPr>
          <w:sz w:val="28"/>
          <w:szCs w:val="28"/>
        </w:rPr>
        <w:t xml:space="preserve">. </w:t>
      </w:r>
    </w:p>
    <w:p w:rsidR="00EB4A6A" w:rsidRDefault="00AB4527" w:rsidP="00DF4480">
      <w:pPr>
        <w:widowControl/>
        <w:autoSpaceDE w:val="0"/>
        <w:autoSpaceDN w:val="0"/>
        <w:adjustRightInd w:val="0"/>
        <w:spacing w:line="276" w:lineRule="auto"/>
        <w:ind w:firstLine="58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1C2D" w:rsidRPr="00C032CF">
        <w:rPr>
          <w:rFonts w:ascii="Times New Roman" w:hAnsi="Times New Roman" w:cs="Times New Roman"/>
          <w:sz w:val="28"/>
          <w:szCs w:val="28"/>
        </w:rPr>
        <w:t xml:space="preserve">. </w:t>
      </w:r>
      <w:r w:rsidR="005E0742">
        <w:rPr>
          <w:rFonts w:ascii="Times New Roman" w:hAnsi="Times New Roman" w:cs="Times New Roman"/>
          <w:sz w:val="28"/>
          <w:szCs w:val="28"/>
        </w:rPr>
        <w:t>С</w:t>
      </w:r>
      <w:r w:rsidR="00802B3B" w:rsidRPr="00C032CF">
        <w:rPr>
          <w:rStyle w:val="blk"/>
          <w:rFonts w:ascii="Times New Roman" w:hAnsi="Times New Roman" w:cs="Times New Roman"/>
          <w:sz w:val="28"/>
          <w:szCs w:val="28"/>
        </w:rPr>
        <w:t>огласно п. 29 Положения о</w:t>
      </w:r>
      <w:r w:rsidR="00C032CF" w:rsidRPr="00C03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возмещении процессуальных издержек, связанных с производством по уголовному делу... (в редакции Постановления Правительства РФ от 30.05.2020 года № 793</w:t>
      </w:r>
      <w:r w:rsidR="005E074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2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32CF" w:rsidRPr="00C03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BD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02B3B" w:rsidRPr="00C032CF">
        <w:rPr>
          <w:rStyle w:val="blk"/>
          <w:rFonts w:ascii="Times New Roman" w:hAnsi="Times New Roman" w:cs="Times New Roman"/>
          <w:sz w:val="28"/>
          <w:szCs w:val="28"/>
        </w:rPr>
        <w:t xml:space="preserve">енежные суммы, причитающиеся адвокату, участвующему в деле по назначению дознавателя, следователя или суда, перечисляются на текущий (расчетный) счет адвокатского образования в течение 30 дней со дня получения </w:t>
      </w:r>
      <w:r w:rsidR="00EB4A6A">
        <w:rPr>
          <w:rStyle w:val="blk"/>
          <w:rFonts w:ascii="Times New Roman" w:hAnsi="Times New Roman" w:cs="Times New Roman"/>
          <w:sz w:val="28"/>
          <w:szCs w:val="28"/>
        </w:rPr>
        <w:t>соответствующ</w:t>
      </w:r>
      <w:r w:rsidR="000C2600">
        <w:rPr>
          <w:rStyle w:val="blk"/>
          <w:rFonts w:ascii="Times New Roman" w:hAnsi="Times New Roman" w:cs="Times New Roman"/>
          <w:sz w:val="28"/>
          <w:szCs w:val="28"/>
        </w:rPr>
        <w:t>ей</w:t>
      </w:r>
      <w:r w:rsidR="00EB4A6A">
        <w:rPr>
          <w:rStyle w:val="blk"/>
          <w:rFonts w:ascii="Times New Roman" w:hAnsi="Times New Roman" w:cs="Times New Roman"/>
          <w:sz w:val="28"/>
          <w:szCs w:val="28"/>
        </w:rPr>
        <w:t xml:space="preserve"> финансов</w:t>
      </w:r>
      <w:r w:rsidR="000C2600">
        <w:rPr>
          <w:rStyle w:val="blk"/>
          <w:rFonts w:ascii="Times New Roman" w:hAnsi="Times New Roman" w:cs="Times New Roman"/>
          <w:sz w:val="28"/>
          <w:szCs w:val="28"/>
        </w:rPr>
        <w:t>ой</w:t>
      </w:r>
      <w:r w:rsidR="00EB4A6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C2600">
        <w:rPr>
          <w:rStyle w:val="blk"/>
          <w:rFonts w:ascii="Times New Roman" w:hAnsi="Times New Roman" w:cs="Times New Roman"/>
          <w:sz w:val="28"/>
          <w:szCs w:val="28"/>
        </w:rPr>
        <w:t>службой</w:t>
      </w:r>
      <w:r w:rsidR="00EB4A6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B4A6A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постановления дознавателя, следователя, судьи или определения суда</w:t>
      </w:r>
      <w:r w:rsidR="009D05E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02B3B" w:rsidRDefault="005E0742" w:rsidP="00DF4480">
      <w:pPr>
        <w:shd w:val="clear" w:color="auto" w:fill="FFFFFF"/>
        <w:spacing w:line="276" w:lineRule="auto"/>
        <w:ind w:firstLine="58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032CF">
        <w:rPr>
          <w:rFonts w:ascii="Times New Roman" w:hAnsi="Times New Roman" w:cs="Times New Roman"/>
          <w:sz w:val="28"/>
          <w:szCs w:val="28"/>
        </w:rPr>
        <w:t xml:space="preserve">В случае задержки выплаты вознаграждения </w:t>
      </w:r>
      <w:r w:rsidRPr="00C032CF">
        <w:rPr>
          <w:rStyle w:val="blk"/>
          <w:rFonts w:ascii="Times New Roman" w:hAnsi="Times New Roman" w:cs="Times New Roman"/>
          <w:sz w:val="28"/>
          <w:szCs w:val="28"/>
        </w:rPr>
        <w:t xml:space="preserve">адвокату, участвовавшему в деле по назначению, </w:t>
      </w:r>
      <w:r w:rsidR="00D31D23">
        <w:rPr>
          <w:rStyle w:val="blk"/>
          <w:rFonts w:ascii="Times New Roman" w:hAnsi="Times New Roman" w:cs="Times New Roman"/>
          <w:sz w:val="28"/>
          <w:szCs w:val="28"/>
        </w:rPr>
        <w:t>ему следует обратиться с официальным заявлением в соответствующ</w:t>
      </w:r>
      <w:r w:rsidR="000C2600">
        <w:rPr>
          <w:rStyle w:val="blk"/>
          <w:rFonts w:ascii="Times New Roman" w:hAnsi="Times New Roman" w:cs="Times New Roman"/>
          <w:sz w:val="28"/>
          <w:szCs w:val="28"/>
        </w:rPr>
        <w:t>ую</w:t>
      </w:r>
      <w:r w:rsidR="00D31D23">
        <w:rPr>
          <w:rStyle w:val="blk"/>
          <w:rFonts w:ascii="Times New Roman" w:hAnsi="Times New Roman" w:cs="Times New Roman"/>
          <w:sz w:val="28"/>
          <w:szCs w:val="28"/>
        </w:rPr>
        <w:t xml:space="preserve"> финансов</w:t>
      </w:r>
      <w:r w:rsidR="000C2600">
        <w:rPr>
          <w:rStyle w:val="blk"/>
          <w:rFonts w:ascii="Times New Roman" w:hAnsi="Times New Roman" w:cs="Times New Roman"/>
          <w:sz w:val="28"/>
          <w:szCs w:val="28"/>
        </w:rPr>
        <w:t>ую</w:t>
      </w:r>
      <w:r w:rsidR="00D31D2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C2600">
        <w:rPr>
          <w:rStyle w:val="blk"/>
          <w:rFonts w:ascii="Times New Roman" w:hAnsi="Times New Roman" w:cs="Times New Roman"/>
          <w:sz w:val="28"/>
          <w:szCs w:val="28"/>
        </w:rPr>
        <w:t>службу</w:t>
      </w:r>
      <w:r w:rsidR="00D31D23">
        <w:rPr>
          <w:rStyle w:val="blk"/>
          <w:rFonts w:ascii="Times New Roman" w:hAnsi="Times New Roman" w:cs="Times New Roman"/>
          <w:sz w:val="28"/>
          <w:szCs w:val="28"/>
        </w:rPr>
        <w:t>, обязанн</w:t>
      </w:r>
      <w:r w:rsidR="000C2600">
        <w:rPr>
          <w:rStyle w:val="blk"/>
          <w:rFonts w:ascii="Times New Roman" w:hAnsi="Times New Roman" w:cs="Times New Roman"/>
          <w:sz w:val="28"/>
          <w:szCs w:val="28"/>
        </w:rPr>
        <w:t>ую</w:t>
      </w:r>
      <w:r w:rsidR="00D31D23">
        <w:rPr>
          <w:rStyle w:val="blk"/>
          <w:rFonts w:ascii="Times New Roman" w:hAnsi="Times New Roman" w:cs="Times New Roman"/>
          <w:sz w:val="28"/>
          <w:szCs w:val="28"/>
        </w:rPr>
        <w:t xml:space="preserve"> произвести выплату</w:t>
      </w:r>
      <w:r w:rsidR="0046530C">
        <w:rPr>
          <w:rStyle w:val="blk"/>
          <w:rFonts w:ascii="Times New Roman" w:hAnsi="Times New Roman" w:cs="Times New Roman"/>
          <w:sz w:val="28"/>
          <w:szCs w:val="28"/>
        </w:rPr>
        <w:t xml:space="preserve">, и/или </w:t>
      </w:r>
      <w:r w:rsidR="004F612A">
        <w:rPr>
          <w:rStyle w:val="blk"/>
          <w:rFonts w:ascii="Times New Roman" w:hAnsi="Times New Roman" w:cs="Times New Roman"/>
          <w:sz w:val="28"/>
          <w:szCs w:val="28"/>
        </w:rPr>
        <w:t>(</w:t>
      </w:r>
      <w:r w:rsidR="0046530C">
        <w:rPr>
          <w:rStyle w:val="blk"/>
          <w:rFonts w:ascii="Times New Roman" w:hAnsi="Times New Roman" w:cs="Times New Roman"/>
          <w:sz w:val="28"/>
          <w:szCs w:val="28"/>
        </w:rPr>
        <w:t>в зависимости от ситуации</w:t>
      </w:r>
      <w:r w:rsidR="004F612A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46530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C0691">
        <w:rPr>
          <w:rStyle w:val="blk"/>
          <w:rFonts w:ascii="Times New Roman" w:hAnsi="Times New Roman" w:cs="Times New Roman"/>
          <w:sz w:val="28"/>
          <w:szCs w:val="28"/>
        </w:rPr>
        <w:t xml:space="preserve">с жалобой в вышестоящий орган (в УМВД России по Томской области </w:t>
      </w:r>
      <w:r w:rsidR="002C084C">
        <w:rPr>
          <w:rStyle w:val="blk"/>
          <w:rFonts w:ascii="Times New Roman" w:hAnsi="Times New Roman" w:cs="Times New Roman"/>
          <w:sz w:val="28"/>
          <w:szCs w:val="28"/>
        </w:rPr>
        <w:t xml:space="preserve">- это Центр </w:t>
      </w:r>
      <w:r w:rsidR="001C0691">
        <w:rPr>
          <w:rStyle w:val="blk"/>
          <w:rFonts w:ascii="Times New Roman" w:hAnsi="Times New Roman" w:cs="Times New Roman"/>
          <w:sz w:val="28"/>
          <w:szCs w:val="28"/>
        </w:rPr>
        <w:t>финансов</w:t>
      </w:r>
      <w:r w:rsidR="002C084C">
        <w:rPr>
          <w:rStyle w:val="blk"/>
          <w:rFonts w:ascii="Times New Roman" w:hAnsi="Times New Roman" w:cs="Times New Roman"/>
          <w:sz w:val="28"/>
          <w:szCs w:val="28"/>
        </w:rPr>
        <w:t>ого обеспечения</w:t>
      </w:r>
      <w:r w:rsidR="001C069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C084C">
        <w:rPr>
          <w:rStyle w:val="blk"/>
          <w:rFonts w:ascii="Times New Roman" w:hAnsi="Times New Roman" w:cs="Times New Roman"/>
          <w:sz w:val="28"/>
          <w:szCs w:val="28"/>
        </w:rPr>
        <w:t xml:space="preserve">и КРО </w:t>
      </w:r>
      <w:r w:rsidR="001C0691">
        <w:rPr>
          <w:rStyle w:val="blk"/>
          <w:rFonts w:ascii="Times New Roman" w:hAnsi="Times New Roman" w:cs="Times New Roman"/>
          <w:sz w:val="28"/>
          <w:szCs w:val="28"/>
        </w:rPr>
        <w:t xml:space="preserve">УМВД </w:t>
      </w:r>
      <w:r w:rsidR="002C084C">
        <w:rPr>
          <w:rStyle w:val="blk"/>
          <w:rFonts w:ascii="Times New Roman" w:hAnsi="Times New Roman" w:cs="Times New Roman"/>
          <w:sz w:val="28"/>
          <w:szCs w:val="28"/>
        </w:rPr>
        <w:t xml:space="preserve">России </w:t>
      </w:r>
      <w:r w:rsidR="001C0691">
        <w:rPr>
          <w:rStyle w:val="blk"/>
          <w:rFonts w:ascii="Times New Roman" w:hAnsi="Times New Roman" w:cs="Times New Roman"/>
          <w:sz w:val="28"/>
          <w:szCs w:val="28"/>
        </w:rPr>
        <w:t>по Томской области</w:t>
      </w:r>
      <w:r w:rsidR="002C084C">
        <w:rPr>
          <w:rStyle w:val="blk"/>
          <w:rFonts w:ascii="Times New Roman" w:hAnsi="Times New Roman" w:cs="Times New Roman"/>
          <w:sz w:val="28"/>
          <w:szCs w:val="28"/>
        </w:rPr>
        <w:t>), в органы прокуратуры, в суд.</w:t>
      </w:r>
    </w:p>
    <w:p w:rsidR="004F612A" w:rsidRDefault="00EC516A" w:rsidP="00DF4480">
      <w:pPr>
        <w:shd w:val="clear" w:color="auto" w:fill="FFFFFF"/>
        <w:spacing w:line="276" w:lineRule="auto"/>
        <w:ind w:firstLine="58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032CF">
        <w:rPr>
          <w:rFonts w:ascii="Times New Roman" w:hAnsi="Times New Roman" w:cs="Times New Roman"/>
          <w:sz w:val="28"/>
          <w:szCs w:val="28"/>
        </w:rPr>
        <w:t xml:space="preserve">задержки выплаты вознаграждения </w:t>
      </w:r>
      <w:r w:rsidRPr="00C032CF">
        <w:rPr>
          <w:rStyle w:val="blk"/>
          <w:rFonts w:ascii="Times New Roman" w:hAnsi="Times New Roman" w:cs="Times New Roman"/>
          <w:sz w:val="28"/>
          <w:szCs w:val="28"/>
        </w:rPr>
        <w:t>адвокату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(адвокатам)</w:t>
      </w:r>
      <w:r w:rsidRPr="00C032CF">
        <w:rPr>
          <w:rStyle w:val="blk"/>
          <w:rFonts w:ascii="Times New Roman" w:hAnsi="Times New Roman" w:cs="Times New Roman"/>
          <w:sz w:val="28"/>
          <w:szCs w:val="28"/>
        </w:rPr>
        <w:t>, участвовавшему в деле по назначению,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носят систематический характер, адвокату (группе адвокатов) следует </w:t>
      </w:r>
      <w:r w:rsidR="006D1D31">
        <w:rPr>
          <w:rStyle w:val="blk"/>
          <w:rFonts w:ascii="Times New Roman" w:hAnsi="Times New Roman" w:cs="Times New Roman"/>
          <w:sz w:val="28"/>
          <w:szCs w:val="28"/>
        </w:rPr>
        <w:t xml:space="preserve">направить об этом информацию </w:t>
      </w:r>
      <w:r w:rsidR="00671F21">
        <w:rPr>
          <w:rStyle w:val="blk"/>
          <w:rFonts w:ascii="Times New Roman" w:hAnsi="Times New Roman" w:cs="Times New Roman"/>
          <w:sz w:val="28"/>
          <w:szCs w:val="28"/>
        </w:rPr>
        <w:t>президенту (вице-президенту) Палаты с приложением копий документов, подтверждающих факт несвоевременной выплаты.</w:t>
      </w:r>
    </w:p>
    <w:p w:rsidR="001444D3" w:rsidRDefault="00213E49" w:rsidP="005F4CE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4DE1" w:rsidRPr="00990A34">
        <w:rPr>
          <w:rFonts w:ascii="Times New Roman" w:hAnsi="Times New Roman" w:cs="Times New Roman"/>
          <w:sz w:val="28"/>
          <w:szCs w:val="28"/>
        </w:rPr>
        <w:t xml:space="preserve">В случае отказа дознавателя или следователя в принятии заявления </w:t>
      </w:r>
      <w:r w:rsidR="00762561">
        <w:rPr>
          <w:rFonts w:ascii="Times New Roman" w:hAnsi="Times New Roman" w:cs="Times New Roman"/>
          <w:sz w:val="28"/>
          <w:szCs w:val="28"/>
        </w:rPr>
        <w:t xml:space="preserve">о возмещении процессуальных издержек </w:t>
      </w:r>
      <w:r w:rsidR="00584DE1" w:rsidRPr="00990A34">
        <w:rPr>
          <w:rFonts w:ascii="Times New Roman" w:hAnsi="Times New Roman" w:cs="Times New Roman"/>
          <w:sz w:val="28"/>
          <w:szCs w:val="28"/>
        </w:rPr>
        <w:t>адвокат</w:t>
      </w:r>
      <w:r w:rsidR="00762561">
        <w:rPr>
          <w:rFonts w:ascii="Times New Roman" w:hAnsi="Times New Roman" w:cs="Times New Roman"/>
          <w:sz w:val="28"/>
          <w:szCs w:val="28"/>
        </w:rPr>
        <w:t>у</w:t>
      </w:r>
      <w:r w:rsidR="00584DE1" w:rsidRPr="00990A34">
        <w:rPr>
          <w:rFonts w:ascii="Times New Roman" w:hAnsi="Times New Roman" w:cs="Times New Roman"/>
          <w:sz w:val="28"/>
          <w:szCs w:val="28"/>
        </w:rPr>
        <w:t xml:space="preserve">, </w:t>
      </w:r>
      <w:r w:rsidR="005D64A4">
        <w:rPr>
          <w:rFonts w:ascii="Times New Roman" w:hAnsi="Times New Roman" w:cs="Times New Roman"/>
          <w:sz w:val="28"/>
          <w:szCs w:val="28"/>
        </w:rPr>
        <w:t>во исполнени</w:t>
      </w:r>
      <w:r w:rsidR="008D4CB6">
        <w:rPr>
          <w:rFonts w:ascii="Times New Roman" w:hAnsi="Times New Roman" w:cs="Times New Roman"/>
          <w:sz w:val="28"/>
          <w:szCs w:val="28"/>
        </w:rPr>
        <w:t>е</w:t>
      </w:r>
      <w:bookmarkStart w:id="1" w:name="_GoBack"/>
      <w:bookmarkEnd w:id="1"/>
      <w:r w:rsidR="005D64A4">
        <w:rPr>
          <w:rFonts w:ascii="Times New Roman" w:hAnsi="Times New Roman" w:cs="Times New Roman"/>
          <w:sz w:val="28"/>
          <w:szCs w:val="28"/>
        </w:rPr>
        <w:t xml:space="preserve"> уведомления Органа </w:t>
      </w:r>
      <w:r w:rsidR="002543EF">
        <w:rPr>
          <w:rFonts w:ascii="Times New Roman" w:hAnsi="Times New Roman" w:cs="Times New Roman"/>
          <w:sz w:val="28"/>
          <w:szCs w:val="28"/>
        </w:rPr>
        <w:t xml:space="preserve">получившему поручение Палаты на защиту </w:t>
      </w:r>
      <w:r w:rsidR="001444D3" w:rsidRPr="00990A34">
        <w:rPr>
          <w:rFonts w:ascii="Times New Roman" w:hAnsi="Times New Roman" w:cs="Times New Roman"/>
          <w:sz w:val="28"/>
          <w:szCs w:val="28"/>
        </w:rPr>
        <w:t xml:space="preserve">лица, в отношении которого проводится проверка сообщения о преступлении в порядке, предусмотренном ст. 144 УПК РФ, </w:t>
      </w:r>
      <w:r w:rsidR="007A16C0">
        <w:rPr>
          <w:rFonts w:ascii="Times New Roman" w:hAnsi="Times New Roman" w:cs="Times New Roman"/>
          <w:sz w:val="28"/>
          <w:szCs w:val="28"/>
        </w:rPr>
        <w:t xml:space="preserve">следует иметь в виду, </w:t>
      </w:r>
      <w:r w:rsidR="003F6BA3" w:rsidRPr="001A0D35">
        <w:rPr>
          <w:rFonts w:ascii="Times New Roman" w:hAnsi="Times New Roman" w:cs="Times New Roman"/>
          <w:sz w:val="28"/>
          <w:szCs w:val="28"/>
          <w:highlight w:val="yellow"/>
        </w:rPr>
        <w:t>что</w:t>
      </w:r>
      <w:r w:rsidR="003F6BA3">
        <w:rPr>
          <w:rFonts w:ascii="Times New Roman" w:hAnsi="Times New Roman" w:cs="Times New Roman"/>
          <w:sz w:val="28"/>
          <w:szCs w:val="28"/>
        </w:rPr>
        <w:t xml:space="preserve"> </w:t>
      </w:r>
      <w:r w:rsidR="001444D3" w:rsidRPr="00990A34">
        <w:rPr>
          <w:rFonts w:ascii="Times New Roman" w:hAnsi="Times New Roman" w:cs="Times New Roman"/>
          <w:sz w:val="28"/>
          <w:szCs w:val="28"/>
        </w:rPr>
        <w:t>с момента начала осуществления процессуальных действий, затрагивающих права и свободы указанного лица (п. 6 ч. 3 ст. 49 УПК РФ)</w:t>
      </w:r>
      <w:r w:rsidR="007A16C0">
        <w:rPr>
          <w:rFonts w:ascii="Times New Roman" w:hAnsi="Times New Roman" w:cs="Times New Roman"/>
          <w:sz w:val="28"/>
          <w:szCs w:val="28"/>
        </w:rPr>
        <w:t xml:space="preserve"> адвокат является защитником, участвующим в уголовном деле</w:t>
      </w:r>
      <w:r w:rsidR="00990A34">
        <w:rPr>
          <w:rFonts w:ascii="Times New Roman" w:hAnsi="Times New Roman" w:cs="Times New Roman"/>
          <w:sz w:val="28"/>
          <w:szCs w:val="28"/>
        </w:rPr>
        <w:t>.</w:t>
      </w:r>
      <w:r w:rsidR="003B0339">
        <w:rPr>
          <w:rFonts w:ascii="Times New Roman" w:hAnsi="Times New Roman" w:cs="Times New Roman"/>
          <w:sz w:val="28"/>
          <w:szCs w:val="28"/>
        </w:rPr>
        <w:t xml:space="preserve"> В части 1 ст. 144 УПК РФ </w:t>
      </w:r>
      <w:r w:rsidR="00677EBD">
        <w:rPr>
          <w:rFonts w:ascii="Times New Roman" w:hAnsi="Times New Roman" w:cs="Times New Roman"/>
          <w:sz w:val="28"/>
          <w:szCs w:val="28"/>
        </w:rPr>
        <w:t xml:space="preserve">содержится перечень процессуальных действий, которые вправе совершать </w:t>
      </w:r>
      <w:r w:rsidR="00677EBD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дознаватель, орган дознания, следователь, руководитель следственного органа при проверке сообщения о преступлении</w:t>
      </w:r>
      <w:r w:rsidR="00677EBD">
        <w:rPr>
          <w:rFonts w:ascii="Times New Roman" w:hAnsi="Times New Roman" w:cs="Times New Roman"/>
          <w:sz w:val="28"/>
          <w:szCs w:val="28"/>
        </w:rPr>
        <w:t xml:space="preserve"> </w:t>
      </w:r>
      <w:r w:rsidR="003B0339">
        <w:rPr>
          <w:rFonts w:ascii="Times New Roman" w:hAnsi="Times New Roman" w:cs="Times New Roman"/>
          <w:sz w:val="28"/>
          <w:szCs w:val="28"/>
        </w:rPr>
        <w:t>(в том числе получение объяснений)</w:t>
      </w:r>
      <w:r w:rsidR="00284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05C" w:rsidRDefault="00677EBD" w:rsidP="005F4CE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свою очередь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D0347">
        <w:rPr>
          <w:rFonts w:ascii="Times New Roman" w:hAnsi="Times New Roman" w:cs="Times New Roman"/>
          <w:color w:val="auto"/>
          <w:sz w:val="28"/>
          <w:szCs w:val="28"/>
        </w:rPr>
        <w:t>частью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</w:rPr>
        <w:t xml:space="preserve"> 1.1 </w:t>
      </w:r>
      <w:r w:rsidR="00F561F9">
        <w:rPr>
          <w:rFonts w:ascii="Times New Roman" w:hAnsi="Times New Roman" w:cs="Times New Roman"/>
          <w:color w:val="auto"/>
          <w:sz w:val="28"/>
          <w:szCs w:val="28"/>
        </w:rPr>
        <w:t xml:space="preserve">ст. 144 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</w:rPr>
        <w:t xml:space="preserve">УПК РФ </w:t>
      </w:r>
      <w:r w:rsidR="00AD0347">
        <w:rPr>
          <w:rFonts w:ascii="Times New Roman" w:hAnsi="Times New Roman" w:cs="Times New Roman"/>
          <w:color w:val="auto"/>
          <w:sz w:val="28"/>
          <w:szCs w:val="28"/>
        </w:rPr>
        <w:t>предусмотрено, что "л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ицам, участвующим в производстве 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процессуальных действий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 проверке сообщения о преступлении, разъясняются их права и обязанности, предусмотренные настоящим Кодексом, и обеспечивается возможность осуществления этих прав в той части, в которой 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производимые процессуальные действия и принимаемые процессуальные решения затрагивают их интересы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в том числе права не свидетельствовать против самого себя, своего супруга (своей супруги) и других близких родственников, круг которых определен </w:t>
      </w:r>
      <w:hyperlink r:id="rId7" w:history="1">
        <w:r w:rsidR="0028405C" w:rsidRPr="00AD034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пунктом 4 статьи 5</w:t>
        </w:r>
      </w:hyperlink>
      <w:r w:rsidR="0028405C" w:rsidRPr="00AD03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Кодекса, 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пользоваться услугами адвоката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а также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в порядке, установленном </w:t>
      </w:r>
      <w:hyperlink r:id="rId8" w:history="1">
        <w:r w:rsidR="0028405C" w:rsidRPr="00AD0347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главой 16</w:t>
        </w:r>
      </w:hyperlink>
      <w:r w:rsidR="0028405C" w:rsidRPr="00AD034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Кодекса</w:t>
      </w:r>
      <w:r w:rsidR="00F561F9">
        <w:rPr>
          <w:rFonts w:ascii="Times New Roman" w:hAnsi="Times New Roman" w:cs="Times New Roman"/>
          <w:color w:val="auto"/>
          <w:sz w:val="28"/>
          <w:szCs w:val="28"/>
          <w:lang w:bidi="ar-SA"/>
        </w:rPr>
        <w:t>"</w:t>
      </w:r>
      <w:r w:rsidR="0028405C" w:rsidRPr="00AD0347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6EB5" w:rsidRPr="00AD0347" w:rsidRDefault="001A1992" w:rsidP="005F4CED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сво</w:t>
      </w:r>
      <w:r w:rsidR="00611F24">
        <w:rPr>
          <w:rFonts w:ascii="Times New Roman" w:hAnsi="Times New Roman" w:cs="Times New Roman"/>
          <w:color w:val="auto"/>
          <w:sz w:val="28"/>
          <w:szCs w:val="28"/>
          <w:lang w:bidi="ar-SA"/>
        </w:rPr>
        <w:t>их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заявлени</w:t>
      </w:r>
      <w:r w:rsidR="00611F24">
        <w:rPr>
          <w:rFonts w:ascii="Times New Roman" w:hAnsi="Times New Roman" w:cs="Times New Roman"/>
          <w:color w:val="auto"/>
          <w:sz w:val="28"/>
          <w:szCs w:val="28"/>
          <w:lang w:bidi="ar-SA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выплате процессуальных издержек </w:t>
      </w:r>
      <w:r w:rsidR="003C7C86">
        <w:rPr>
          <w:rFonts w:ascii="Times New Roman" w:hAnsi="Times New Roman" w:cs="Times New Roman"/>
          <w:color w:val="auto"/>
          <w:sz w:val="28"/>
          <w:szCs w:val="28"/>
          <w:lang w:bidi="ar-SA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974FD">
        <w:rPr>
          <w:rFonts w:ascii="Times New Roman" w:hAnsi="Times New Roman" w:cs="Times New Roman"/>
          <w:color w:val="auto"/>
          <w:sz w:val="28"/>
          <w:szCs w:val="28"/>
          <w:lang w:bidi="ar-SA"/>
        </w:rPr>
        <w:t>оказан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3C7C8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974F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юридической помощи </w:t>
      </w:r>
      <w:r w:rsidR="00611F24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защитника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974FD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производстве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процессуальных действи</w:t>
      </w:r>
      <w:r w:rsidR="00E974FD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90A34">
        <w:rPr>
          <w:rFonts w:ascii="Times New Roman" w:hAnsi="Times New Roman" w:cs="Times New Roman"/>
          <w:sz w:val="28"/>
          <w:szCs w:val="28"/>
        </w:rPr>
        <w:t>в порядке, предусмотренном ст. 144 УПК РФ</w:t>
      </w:r>
      <w:r w:rsidR="00611F24">
        <w:rPr>
          <w:rFonts w:ascii="Times New Roman" w:hAnsi="Times New Roman" w:cs="Times New Roman"/>
          <w:sz w:val="28"/>
          <w:szCs w:val="28"/>
        </w:rPr>
        <w:t xml:space="preserve">, </w:t>
      </w:r>
      <w:r w:rsidR="00024C88">
        <w:rPr>
          <w:rFonts w:ascii="Times New Roman" w:hAnsi="Times New Roman" w:cs="Times New Roman"/>
          <w:sz w:val="28"/>
          <w:szCs w:val="28"/>
        </w:rPr>
        <w:t>адвокатам рекомендуется делать ссылку на вышеизложенные но</w:t>
      </w:r>
      <w:r w:rsidR="00DA7F5B">
        <w:rPr>
          <w:rFonts w:ascii="Times New Roman" w:hAnsi="Times New Roman" w:cs="Times New Roman"/>
          <w:sz w:val="28"/>
          <w:szCs w:val="28"/>
        </w:rPr>
        <w:t>р</w:t>
      </w:r>
      <w:r w:rsidR="00024C88">
        <w:rPr>
          <w:rFonts w:ascii="Times New Roman" w:hAnsi="Times New Roman" w:cs="Times New Roman"/>
          <w:sz w:val="28"/>
          <w:szCs w:val="28"/>
        </w:rPr>
        <w:t>мы права.</w:t>
      </w:r>
    </w:p>
    <w:p w:rsidR="0028405C" w:rsidRPr="00990A34" w:rsidRDefault="0028405C" w:rsidP="00990A34">
      <w:pPr>
        <w:shd w:val="clear" w:color="auto" w:fill="FFFFFF"/>
        <w:spacing w:line="276" w:lineRule="auto"/>
        <w:ind w:firstLine="58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F612A" w:rsidRPr="00C032CF" w:rsidRDefault="004F612A" w:rsidP="00DF4480">
      <w:pPr>
        <w:shd w:val="clear" w:color="auto" w:fill="FFFFFF"/>
        <w:spacing w:line="276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F02B16" w:rsidRDefault="00E635FA" w:rsidP="00DF4480">
      <w:pPr>
        <w:shd w:val="clear" w:color="auto" w:fill="FFFFFF"/>
        <w:spacing w:line="276" w:lineRule="auto"/>
        <w:ind w:firstLine="58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635F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401C2D" w:rsidRPr="00953B83" w:rsidRDefault="00401C2D" w:rsidP="00953B8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526D1" w:rsidRDefault="00D526D1" w:rsidP="00655B1F">
      <w:pPr>
        <w:pStyle w:val="Default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2676D7" w:rsidRDefault="00881256" w:rsidP="00DF4480">
      <w:pPr>
        <w:pStyle w:val="Default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55B1F">
        <w:rPr>
          <w:rFonts w:cs="Times New Roman"/>
          <w:sz w:val="28"/>
          <w:szCs w:val="28"/>
        </w:rPr>
        <w:t xml:space="preserve"> </w:t>
      </w:r>
    </w:p>
    <w:sectPr w:rsidR="002676D7" w:rsidSect="000401F2">
      <w:footerReference w:type="default" r:id="rId9"/>
      <w:footerReference w:type="first" r:id="rId10"/>
      <w:pgSz w:w="11900" w:h="16840"/>
      <w:pgMar w:top="706" w:right="813" w:bottom="1202" w:left="16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36" w:rsidRDefault="00A41F36" w:rsidP="000401F2">
      <w:r>
        <w:separator/>
      </w:r>
    </w:p>
  </w:endnote>
  <w:endnote w:type="continuationSeparator" w:id="0">
    <w:p w:rsidR="00A41F36" w:rsidRDefault="00A41F36" w:rsidP="0004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F2" w:rsidRDefault="00A41F3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6pt;margin-top:786.9pt;width:4.3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401F2" w:rsidRDefault="00817AD8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D4CB6" w:rsidRPr="008D4CB6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4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F2" w:rsidRDefault="000401F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36" w:rsidRDefault="00A41F36"/>
  </w:footnote>
  <w:footnote w:type="continuationSeparator" w:id="0">
    <w:p w:rsidR="00A41F36" w:rsidRDefault="00A41F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948"/>
    <w:multiLevelType w:val="multilevel"/>
    <w:tmpl w:val="823CA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50E69"/>
    <w:multiLevelType w:val="multilevel"/>
    <w:tmpl w:val="3F46A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883DDA"/>
    <w:multiLevelType w:val="multilevel"/>
    <w:tmpl w:val="4094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01F2"/>
    <w:rsid w:val="0002163E"/>
    <w:rsid w:val="00024C88"/>
    <w:rsid w:val="000401F2"/>
    <w:rsid w:val="00051616"/>
    <w:rsid w:val="00077C7A"/>
    <w:rsid w:val="000862DD"/>
    <w:rsid w:val="0009286D"/>
    <w:rsid w:val="000C2600"/>
    <w:rsid w:val="00121C62"/>
    <w:rsid w:val="001444D3"/>
    <w:rsid w:val="00151CBE"/>
    <w:rsid w:val="00162831"/>
    <w:rsid w:val="00192505"/>
    <w:rsid w:val="00195436"/>
    <w:rsid w:val="00197725"/>
    <w:rsid w:val="001A0D35"/>
    <w:rsid w:val="001A1992"/>
    <w:rsid w:val="001C0691"/>
    <w:rsid w:val="001C4AFE"/>
    <w:rsid w:val="001F0DAB"/>
    <w:rsid w:val="0020006E"/>
    <w:rsid w:val="00213E49"/>
    <w:rsid w:val="002543EF"/>
    <w:rsid w:val="002561E0"/>
    <w:rsid w:val="002676D7"/>
    <w:rsid w:val="00272FFA"/>
    <w:rsid w:val="0028405C"/>
    <w:rsid w:val="00291B6B"/>
    <w:rsid w:val="00292BDA"/>
    <w:rsid w:val="002B1735"/>
    <w:rsid w:val="002B79DB"/>
    <w:rsid w:val="002C084C"/>
    <w:rsid w:val="002E28A0"/>
    <w:rsid w:val="002F0C19"/>
    <w:rsid w:val="002F2106"/>
    <w:rsid w:val="00311AFA"/>
    <w:rsid w:val="00315F00"/>
    <w:rsid w:val="00316EB5"/>
    <w:rsid w:val="00326240"/>
    <w:rsid w:val="00341B72"/>
    <w:rsid w:val="00352769"/>
    <w:rsid w:val="00385C75"/>
    <w:rsid w:val="00393C7A"/>
    <w:rsid w:val="003B0339"/>
    <w:rsid w:val="003B514A"/>
    <w:rsid w:val="003C7C86"/>
    <w:rsid w:val="003D1238"/>
    <w:rsid w:val="003E0AF5"/>
    <w:rsid w:val="003F6BA3"/>
    <w:rsid w:val="00401C2D"/>
    <w:rsid w:val="00403DA8"/>
    <w:rsid w:val="00411817"/>
    <w:rsid w:val="00421D1F"/>
    <w:rsid w:val="00455E09"/>
    <w:rsid w:val="00462F2A"/>
    <w:rsid w:val="0046530C"/>
    <w:rsid w:val="004B4B77"/>
    <w:rsid w:val="004D238E"/>
    <w:rsid w:val="004D370F"/>
    <w:rsid w:val="004E07DE"/>
    <w:rsid w:val="004F13CB"/>
    <w:rsid w:val="004F612A"/>
    <w:rsid w:val="005152B2"/>
    <w:rsid w:val="00515619"/>
    <w:rsid w:val="00533FF7"/>
    <w:rsid w:val="0054417E"/>
    <w:rsid w:val="00566861"/>
    <w:rsid w:val="00584DE1"/>
    <w:rsid w:val="005D64A4"/>
    <w:rsid w:val="005E0742"/>
    <w:rsid w:val="005F4CED"/>
    <w:rsid w:val="00606FB4"/>
    <w:rsid w:val="00611F24"/>
    <w:rsid w:val="00650A90"/>
    <w:rsid w:val="00655B1F"/>
    <w:rsid w:val="00671F21"/>
    <w:rsid w:val="00672230"/>
    <w:rsid w:val="00677EBD"/>
    <w:rsid w:val="00691A76"/>
    <w:rsid w:val="006A1073"/>
    <w:rsid w:val="006A744A"/>
    <w:rsid w:val="006B7B82"/>
    <w:rsid w:val="006C2D99"/>
    <w:rsid w:val="006C7E37"/>
    <w:rsid w:val="006D1D31"/>
    <w:rsid w:val="006D2D38"/>
    <w:rsid w:val="006F22C0"/>
    <w:rsid w:val="006F2524"/>
    <w:rsid w:val="006F43EF"/>
    <w:rsid w:val="00720995"/>
    <w:rsid w:val="00742CE6"/>
    <w:rsid w:val="00754D99"/>
    <w:rsid w:val="00762561"/>
    <w:rsid w:val="00771456"/>
    <w:rsid w:val="007805AA"/>
    <w:rsid w:val="00787770"/>
    <w:rsid w:val="0079249F"/>
    <w:rsid w:val="00792E0B"/>
    <w:rsid w:val="007A16C0"/>
    <w:rsid w:val="007C05EF"/>
    <w:rsid w:val="007D7194"/>
    <w:rsid w:val="00802B3B"/>
    <w:rsid w:val="008056B4"/>
    <w:rsid w:val="0081380E"/>
    <w:rsid w:val="00814FEB"/>
    <w:rsid w:val="00817AD8"/>
    <w:rsid w:val="0084366A"/>
    <w:rsid w:val="00881256"/>
    <w:rsid w:val="00896F51"/>
    <w:rsid w:val="008D09DB"/>
    <w:rsid w:val="008D1490"/>
    <w:rsid w:val="008D4CB6"/>
    <w:rsid w:val="008E1A3E"/>
    <w:rsid w:val="008F574B"/>
    <w:rsid w:val="0090547D"/>
    <w:rsid w:val="00912F0D"/>
    <w:rsid w:val="00915B32"/>
    <w:rsid w:val="00933218"/>
    <w:rsid w:val="00953B83"/>
    <w:rsid w:val="00975B3B"/>
    <w:rsid w:val="00985E7D"/>
    <w:rsid w:val="00990A34"/>
    <w:rsid w:val="009B7FBE"/>
    <w:rsid w:val="009D05E6"/>
    <w:rsid w:val="00A064E5"/>
    <w:rsid w:val="00A23F54"/>
    <w:rsid w:val="00A320D8"/>
    <w:rsid w:val="00A41F36"/>
    <w:rsid w:val="00A57CA6"/>
    <w:rsid w:val="00A879B3"/>
    <w:rsid w:val="00A91023"/>
    <w:rsid w:val="00A93042"/>
    <w:rsid w:val="00AA2E1B"/>
    <w:rsid w:val="00AB4527"/>
    <w:rsid w:val="00AD0347"/>
    <w:rsid w:val="00AD17F0"/>
    <w:rsid w:val="00AD6D8F"/>
    <w:rsid w:val="00AE6CCA"/>
    <w:rsid w:val="00B078B5"/>
    <w:rsid w:val="00B37721"/>
    <w:rsid w:val="00B50D92"/>
    <w:rsid w:val="00B87E96"/>
    <w:rsid w:val="00B9176A"/>
    <w:rsid w:val="00BB163B"/>
    <w:rsid w:val="00BC5A1E"/>
    <w:rsid w:val="00BD102D"/>
    <w:rsid w:val="00BD4A81"/>
    <w:rsid w:val="00BE762F"/>
    <w:rsid w:val="00BE7C32"/>
    <w:rsid w:val="00C032CF"/>
    <w:rsid w:val="00C374B3"/>
    <w:rsid w:val="00C60630"/>
    <w:rsid w:val="00C64327"/>
    <w:rsid w:val="00C769CD"/>
    <w:rsid w:val="00C92883"/>
    <w:rsid w:val="00C9306D"/>
    <w:rsid w:val="00CB5B56"/>
    <w:rsid w:val="00CE5742"/>
    <w:rsid w:val="00D03828"/>
    <w:rsid w:val="00D31D23"/>
    <w:rsid w:val="00D438D6"/>
    <w:rsid w:val="00D526D1"/>
    <w:rsid w:val="00D53D1B"/>
    <w:rsid w:val="00D747CF"/>
    <w:rsid w:val="00DA2C7D"/>
    <w:rsid w:val="00DA31E2"/>
    <w:rsid w:val="00DA592D"/>
    <w:rsid w:val="00DA7F5B"/>
    <w:rsid w:val="00DD4670"/>
    <w:rsid w:val="00DD4967"/>
    <w:rsid w:val="00DE70B9"/>
    <w:rsid w:val="00DF4480"/>
    <w:rsid w:val="00E247D4"/>
    <w:rsid w:val="00E27364"/>
    <w:rsid w:val="00E32A41"/>
    <w:rsid w:val="00E569C9"/>
    <w:rsid w:val="00E625BB"/>
    <w:rsid w:val="00E635FA"/>
    <w:rsid w:val="00E6728C"/>
    <w:rsid w:val="00E96EF3"/>
    <w:rsid w:val="00E974FD"/>
    <w:rsid w:val="00EA2AF5"/>
    <w:rsid w:val="00EA3F2D"/>
    <w:rsid w:val="00EB4A6A"/>
    <w:rsid w:val="00EB6532"/>
    <w:rsid w:val="00EC516A"/>
    <w:rsid w:val="00EE07FD"/>
    <w:rsid w:val="00EE0E27"/>
    <w:rsid w:val="00EF3F77"/>
    <w:rsid w:val="00F02B16"/>
    <w:rsid w:val="00F03214"/>
    <w:rsid w:val="00F275F5"/>
    <w:rsid w:val="00F30A4B"/>
    <w:rsid w:val="00F42484"/>
    <w:rsid w:val="00F51472"/>
    <w:rsid w:val="00F561F9"/>
    <w:rsid w:val="00F63919"/>
    <w:rsid w:val="00F63E54"/>
    <w:rsid w:val="00F65072"/>
    <w:rsid w:val="00FC0297"/>
    <w:rsid w:val="00FC29F0"/>
    <w:rsid w:val="00FD6D7C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922B33-358B-449B-9B40-9F2B4C04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01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0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040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040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401F2"/>
    <w:pPr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0401F2"/>
    <w:pPr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0401F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11817"/>
    <w:pPr>
      <w:widowControl/>
    </w:pPr>
    <w:rPr>
      <w:rFonts w:ascii="Times New Roman" w:hAnsi="Times New Roman"/>
      <w:color w:val="000000"/>
      <w:u w:color="000000"/>
      <w:lang w:bidi="ar-SA"/>
    </w:rPr>
  </w:style>
  <w:style w:type="paragraph" w:styleId="a4">
    <w:name w:val="annotation text"/>
    <w:basedOn w:val="a"/>
    <w:link w:val="a5"/>
    <w:uiPriority w:val="99"/>
    <w:semiHidden/>
    <w:unhideWhenUsed/>
    <w:rsid w:val="0041181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1817"/>
    <w:rPr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817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817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11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E635FA"/>
    <w:rPr>
      <w:color w:val="0000FF"/>
      <w:u w:val="single"/>
    </w:rPr>
  </w:style>
  <w:style w:type="character" w:customStyle="1" w:styleId="blk">
    <w:name w:val="blk"/>
    <w:basedOn w:val="a0"/>
    <w:rsid w:val="00E6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97D09B292C6837387CD71B69E70877EDA3BD45F206C1978953F9E1F52F08319820464DBF98BBB6B7E1FFE69138250D968FB93D08A8B7H2h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E97D09B292C6837387CD71B69E70877EDA3BD45F206C1978953F9E1F52F08319820464DBF91BFB7B7E1FFE69138250D968FB93D08A8B7H2h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Ольлга</dc:creator>
  <cp:lastModifiedBy>msa</cp:lastModifiedBy>
  <cp:revision>13</cp:revision>
  <cp:lastPrinted>2021-11-25T08:51:00Z</cp:lastPrinted>
  <dcterms:created xsi:type="dcterms:W3CDTF">2021-11-23T05:14:00Z</dcterms:created>
  <dcterms:modified xsi:type="dcterms:W3CDTF">2021-11-26T17:06:00Z</dcterms:modified>
</cp:coreProperties>
</file>